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A, Program path</w:t>
      </w:r>
    </w:p>
    <w:p>
      <w:r>
        <w:t>AWS partition: aws (AWS Commercial) | regions: us-east-1, us-west-2</w:t>
      </w:r>
    </w:p>
    <w:p>
      <w:r>
        <w:t>Generated from dataset 2026.09.13.02</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0 automated verification and validation method(s) per Key Security Indicator (rule FRC-CSX-VVK).</w:t>
      </w:r>
    </w:p>
    <w:p>
      <w:pPr>
        <w:pStyle w:val="Heading1"/>
      </w:pPr>
      <w:r>
        <w:t>Part 1: FedRAMP rules (41 entries)</w:t>
      </w:r>
    </w:p>
    <w:p>
      <w:pPr>
        <w:pStyle w:val="Heading2"/>
      </w:pPr>
      <w:r>
        <w:t>AFC-CSO-CRA Complete Required Actions</w:t>
      </w:r>
    </w:p>
    <w:p>
      <w:r>
        <w:t>Rule family: AFC (Addressing FedRAMP Communication)</w:t>
      </w:r>
    </w:p>
    <w:p>
      <w:r>
        <w:t>Force at Class A: MUST | Class A obligation: mandatory</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AFC-CSO-INB Maintain a FedRAMP Security Inbox</w:t>
      </w:r>
    </w:p>
    <w:p>
      <w:r>
        <w:t>Rule family: AFC (Addressing FedRAMP Communication)</w:t>
      </w:r>
    </w:p>
    <w:p>
      <w:r>
        <w:t>Force at Class A: MUST | Class A obligation: mandatory</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A: MUST | Class A obligation: mandatory</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A: MUST | Class A obligation: mandatory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A: MUST | Class A obligation: mandatory</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A: MAY | Class A obligation: optional | timeframe: 3 months</w:t>
      </w:r>
    </w:p>
    <w:p>
      <w:r>
        <w:rPr>
          <w:b/>
        </w:rPr>
        <w:t xml:space="preserve">What it looks for: </w:t>
      </w:r>
      <w:r>
        <w:rPr>
          <w:i w:val="0"/>
        </w:rPr>
        <w:t>Providers with Class A Certifications MAY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A: SHOULD | Class A obligation: recommended</w:t>
      </w:r>
    </w:p>
    <w:p>
      <w:r>
        <w:rPr>
          <w:b/>
        </w:rPr>
        <w:t xml:space="preserve">What it looks for: </w:t>
      </w:r>
      <w:r>
        <w:rPr>
          <w:i w:val="0"/>
        </w:rPr>
        <w:t>Providers with Class A Certifications SHOULD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SHOULD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A: MAY | Class A obligation: optional</w:t>
      </w:r>
    </w:p>
    <w:p>
      <w:r>
        <w:rPr>
          <w:b/>
        </w:rPr>
        <w:t xml:space="preserve">What it looks for: </w:t>
      </w:r>
      <w:r>
        <w:rPr>
          <w:i w:val="0"/>
        </w:rPr>
        <w:t>Providers with Class A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A: MUST | Class A obligation: mandatory</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A: MUST | Class A obligation: mandatory</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A: MUST | Class A obligation: mandatory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A: MAY | Class A obligation: optional</w:t>
      </w:r>
    </w:p>
    <w:p>
      <w:r>
        <w:rPr>
          <w:b/>
        </w:rPr>
        <w:t xml:space="preserve">What it looks for: </w:t>
      </w:r>
      <w:r>
        <w:rPr>
          <w:i w:val="0"/>
        </w:rPr>
        <w:t>Providers with Class A Certifications MAY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A: SHOULD | Class A obligation: recommended | timeframe: 3 months</w:t>
      </w:r>
    </w:p>
    <w:p>
      <w:r>
        <w:rPr>
          <w:b/>
        </w:rPr>
        <w:t xml:space="preserve">What it looks for: </w:t>
      </w:r>
      <w:r>
        <w:rPr>
          <w:i w:val="0"/>
        </w:rPr>
        <w:t>Providers with 20x Class A Certifications SHOULD persistently maintain their FedRAMP Certification Package to ensure it is up to date and complete at least once every 3 months.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A: MAY | Class A obligation: optional | timeframe: 3 months</w:t>
      </w:r>
    </w:p>
    <w:p>
      <w:r>
        <w:rPr>
          <w:b/>
        </w:rPr>
        <w:t xml:space="preserve">What it looks for: </w:t>
      </w:r>
      <w:r>
        <w:rPr>
          <w:i w:val="0"/>
        </w:rPr>
        <w:t>Providers seeking Class A Certification MAY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FRC-CLA-ASF Approved Alternative Security Frameworks</w:t>
      </w:r>
    </w:p>
    <w:p>
      <w:r>
        <w:t>Rule family: FRC (FedRAMP Certification)</w:t>
      </w:r>
    </w:p>
    <w:p>
      <w:r>
        <w:t>Force at Class A: MUST | Class A obligation: mandatory</w:t>
      </w:r>
    </w:p>
    <w:p>
      <w:r>
        <w:rPr>
          <w:b/>
        </w:rPr>
        <w:t xml:space="preserve">What it looks for: </w:t>
      </w:r>
      <w:r>
        <w:rPr>
          <w:i w:val="0"/>
        </w:rPr>
        <w:t>Providers seeking a FedRAMP Class A Certification MUST have completed a certification or equivalent process, including an independent assessment if applicable, from one of the following alternative security frameworks within the past 12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FRC-CLA-EAM External Assessment Materials</w:t>
      </w:r>
    </w:p>
    <w:p>
      <w:r>
        <w:t>Rule family: FRC (FedRAMP Certification)</w:t>
      </w:r>
    </w:p>
    <w:p>
      <w:r>
        <w:t>Force at Class A: MUST | Class A obligation: mandatory</w:t>
      </w:r>
    </w:p>
    <w:p>
      <w:r>
        <w:rPr>
          <w:b/>
        </w:rPr>
        <w:t xml:space="preserve">What it looks for: </w:t>
      </w:r>
      <w:r>
        <w:rPr>
          <w:i w:val="0"/>
        </w:rPr>
        <w:t>Providers seeking a FedRAMP Class A Certification MUST supply the following materials from their alternative security framework assessment to all necessary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FRC-CLA-IVV Optional Independent Verification and Validation</w:t>
      </w:r>
    </w:p>
    <w:p>
      <w:r>
        <w:t>Rule family: FRC (FedRAMP Certification)</w:t>
      </w:r>
    </w:p>
    <w:p>
      <w:r>
        <w:t>Force at Class A: MAY | Class A obligation: mandatory</w:t>
      </w:r>
    </w:p>
    <w:p>
      <w:r>
        <w:rPr>
          <w:b/>
        </w:rPr>
        <w:t xml:space="preserve">What it looks for: </w:t>
      </w:r>
      <w:r>
        <w:rPr>
          <w:i w:val="0"/>
        </w:rPr>
        <w:t>Providers seeking a FedRAMP Class A Certification MAY have the FedRAMP Certification Package independently verified and validated by a FedRAMP Recognized assessor before submission to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FRC-CLA-MFR Mandatory FedRAMP Rules for Class A</w:t>
      </w:r>
    </w:p>
    <w:p>
      <w:r>
        <w:t>Rule family: FRC (FedRAMP Certification)</w:t>
      </w:r>
    </w:p>
    <w:p>
      <w:r>
        <w:t>Force at Class A: MUST | Class A obligation: mandatory</w:t>
      </w:r>
    </w:p>
    <w:p>
      <w:r>
        <w:rPr>
          <w:b/>
        </w:rPr>
        <w:t xml:space="preserve">What it looks for: </w:t>
      </w:r>
      <w:r>
        <w:rPr>
          <w:i w:val="0"/>
        </w:rPr>
        <w:t>Providers seeking a Class A FedRAMP Certification MUST address all rules in this FedRAMP Class A Certification subset (FRC-CLA) AND the following additional FedRAMP Class A rules; the appropriate artifacts or information mapping for all rules MUST be supplied in the FedRAMP Certification Package.</w:t>
      </w:r>
    </w:p>
    <w:p>
      <w:r>
        <w:rPr>
          <w:b/>
        </w:rPr>
        <w:t xml:space="preserve">Official note: </w:t>
      </w:r>
      <w:r>
        <w:rPr>
          <w:i/>
        </w:rPr>
        <w:t>Some of these specific FedRAMP rules may not have similar counterparts in external frameworks and providers will need to implement new processes to follow these rules.</w:t>
      </w:r>
    </w:p>
    <w:p>
      <w:r>
        <w:rPr>
          <w:b/>
        </w:rPr>
        <w:t xml:space="preserve">Official note: </w:t>
      </w:r>
      <w:r>
        <w:rPr>
          <w:i/>
        </w:rPr>
        <w:t>In general, for each of these FedRAMP requirements, providers should include a sufficiently detailed summary that reviewers will not need to dig into the related security framework materials to understand the related decisions - just saying "see SOC 2 report" is not particularly helpful.</w:t>
      </w:r>
    </w:p>
    <w:p>
      <w:r>
        <w:rPr>
          <w:b/>
        </w:rPr>
        <w:t xml:space="preserve">Official note: </w:t>
      </w:r>
      <w:r>
        <w:rPr>
          <w:i/>
        </w:rPr>
        <w:t>Information about how the provider addresses the included Key Security Indicators are required to receive a class A certification even if the provider intends to pursue a Rev 5 Program Certification path in the future.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FRC-CLA-OFR Address Optional FedRAMP Rules for Class A</w:t>
      </w:r>
    </w:p>
    <w:p>
      <w:r>
        <w:t>Rule family: FRC (FedRAMP Certification)</w:t>
      </w:r>
    </w:p>
    <w:p>
      <w:r>
        <w:t>Force at Class A: MAY | Class A obligation: mandatory</w:t>
      </w:r>
    </w:p>
    <w:p>
      <w:r>
        <w:rPr>
          <w:b/>
        </w:rPr>
        <w:t xml:space="preserve">What it looks for: </w:t>
      </w:r>
      <w:r>
        <w:rPr>
          <w:i w:val="0"/>
        </w:rPr>
        <w:t>Providers seeking a Class A FedRAMP Certification MAY address the following additional optional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FRC-CLA-RFR Recommended FedRAMP Rules for Class A</w:t>
      </w:r>
    </w:p>
    <w:p>
      <w:r>
        <w:t>Rule family: FRC (FedRAMP Certification)</w:t>
      </w:r>
    </w:p>
    <w:p>
      <w:r>
        <w:t>Force at Class A: SHOULD | Class A obligation: mandatory</w:t>
      </w:r>
    </w:p>
    <w:p>
      <w:r>
        <w:rPr>
          <w:b/>
        </w:rPr>
        <w:t xml:space="preserve">What it looks for: </w:t>
      </w:r>
      <w:r>
        <w:rPr>
          <w:i w:val="0"/>
        </w:rPr>
        <w:t>Providers seeking a Class A FedRAMP Certification SHOULD address the following additional recommended FedRAMP Class A rules (if applicable):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A: MUST | Class A obligation: mandatory</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FRC-CSO-PKG FedRAMP Certification Package</w:t>
      </w:r>
    </w:p>
    <w:p>
      <w:r>
        <w:t>Rule family: FRC (FedRAMP Certification)</w:t>
      </w:r>
    </w:p>
    <w:p>
      <w:r>
        <w:t>Force at Class A: MUST | Class A obligation: mandatory</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A: MUST NOT | Class A obligation: mandatory</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A: MUST | Class A obligation: mandatory</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A: MUST | Class A obligation: mandatory</w:t>
      </w:r>
    </w:p>
    <w:p>
      <w:r>
        <w:rPr>
          <w:b/>
        </w:rPr>
        <w:t xml:space="preserve">What it looks for: </w:t>
      </w:r>
      <w:r>
        <w:rPr>
          <w:i w:val="0"/>
        </w:rPr>
        <w:t>Providers with Class A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A: SHOULD | Class A obligation: recommended</w:t>
      </w:r>
    </w:p>
    <w:p>
      <w:r>
        <w:rPr>
          <w:b/>
        </w:rPr>
        <w:t xml:space="preserve">What it looks for: </w:t>
      </w:r>
      <w:r>
        <w:rPr>
          <w:i w:val="0"/>
        </w:rPr>
        <w:t>Providers with Class A Certifications SHOULD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A: MAY | Class A obligation: optional | timeframe: 1 years</w:t>
      </w:r>
    </w:p>
    <w:p>
      <w:r>
        <w:rPr>
          <w:b/>
        </w:rPr>
        <w:t xml:space="preserve">What it looks for: </w:t>
      </w:r>
      <w:r>
        <w:rPr>
          <w:i w:val="0"/>
        </w:rPr>
        <w:t>Providers with Class A Certifications MAY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A: MUST | Class A obligation: mandatory</w:t>
      </w:r>
    </w:p>
    <w:p>
      <w:r>
        <w:rPr>
          <w:b/>
        </w:rPr>
        <w:t xml:space="preserve">What it looks for: </w:t>
      </w:r>
      <w:r>
        <w:rPr>
          <w:i w:val="0"/>
        </w:rPr>
        <w:t>Providers with 20x Class A Certifications MUST meet the expectations of their underlying alternative security framework as part of their persistent independent verification and validation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A: MUST | Class A obligation: mandatory</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A: MAY | Class A obligation: optional</w:t>
      </w:r>
    </w:p>
    <w:p>
      <w:r>
        <w:rPr>
          <w:b/>
        </w:rPr>
        <w:t xml:space="preserve">What it looks for: </w:t>
      </w:r>
      <w:r>
        <w:rPr>
          <w:i w:val="0"/>
        </w:rPr>
        <w:t>Providers with 20x Class A Certifications MAY also include historical metrics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A: MUST | Class A obligation: mandatory</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A: SHOULD | Class A obligation: recommended | timeframe: 1 months</w:t>
      </w:r>
    </w:p>
    <w:p>
      <w:r>
        <w:rPr>
          <w:b/>
        </w:rPr>
        <w:t xml:space="preserve">What it looks for: </w:t>
      </w:r>
      <w:r>
        <w:rPr>
          <w:i w:val="0"/>
        </w:rPr>
        <w:t>Providers of FedRAMP 20x Class A offerings SHOULD verify and validate the status of machine-based information resources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A: SHOULD | Class A obligation: recommended | timeframe: 6 months</w:t>
      </w:r>
    </w:p>
    <w:p>
      <w:r>
        <w:rPr>
          <w:b/>
        </w:rPr>
        <w:t xml:space="preserve">What it looks for: </w:t>
      </w:r>
      <w:r>
        <w:rPr>
          <w:i w:val="0"/>
        </w:rPr>
        <w:t>Providers with Class A Certifications SHOULD persistently perform vulnerability detection on all information resources that are NOT likely to drift, at least once every 6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A: SHOULD | Class A obligation: recommended | timeframe: 3 months</w:t>
      </w:r>
    </w:p>
    <w:p>
      <w:r>
        <w:rPr>
          <w:b/>
        </w:rPr>
        <w:t xml:space="preserve">What it looks for: </w:t>
      </w:r>
      <w:r>
        <w:rPr>
          <w:i w:val="0"/>
        </w:rPr>
        <w:t>Providers with Class A Certifications SHOULD persistently perform vulnerability detection on all information resources that are likely to drift,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A: SHOULD | Class A obligation: recommended | timeframe: 14 days</w:t>
      </w:r>
    </w:p>
    <w:p>
      <w:r>
        <w:rPr>
          <w:b/>
        </w:rPr>
        <w:t xml:space="preserve">What it looks for: </w:t>
      </w:r>
      <w:r>
        <w:rPr>
          <w:i w:val="0"/>
        </w:rPr>
        <w:t>Providers with Class A Certifications SHOULD persistently perform vulnerability detection on representative samples of similar machine-based information resources,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A: SHOULD | Class A obligation: recommended</w:t>
      </w:r>
    </w:p>
    <w:p>
      <w:r>
        <w:rPr>
          <w:b/>
        </w:rPr>
        <w:t xml:space="preserve">What it looks for: </w:t>
      </w:r>
      <w:r>
        <w:rPr>
          <w:i w:val="0"/>
        </w:rPr>
        <w:t>Providers with Class A Certifications SHOULD partially mitigate vulnerabilities, fully mitigate vulnerabilities, or remediate vulnerabilities to a lower potential agency impact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A: SHOULD | Class A obligation: recommended | timeframe: 14 days</w:t>
      </w:r>
    </w:p>
    <w:p>
      <w:r>
        <w:rPr>
          <w:b/>
        </w:rPr>
        <w:t xml:space="preserve">What it looks for: </w:t>
      </w:r>
      <w:r>
        <w:rPr>
          <w:i w:val="0"/>
        </w:rPr>
        <w:t>Providers with Class A Certifications SHOULD evaluate ALL vulnerabilities as required by VER-EVA (Evaluation) within 14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A: MAY | Class A obligation: optional | timeframe: 1 months</w:t>
      </w:r>
    </w:p>
    <w:p>
      <w:r>
        <w:rPr>
          <w:b/>
        </w:rPr>
        <w:t xml:space="preserve">What it looks for: </w:t>
      </w:r>
      <w:r>
        <w:rPr>
          <w:i w:val="0"/>
        </w:rPr>
        <w:t>Providers with Class A Certifications MAY make all recent historical vulnerability detection and response activity available in JSON format for automated retrieval by all necessary parties (e.g. using an API service or similar); this information MAY be updated persistently, at least once every month.</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A: MAY | Class A obligation: optional</w:t>
      </w:r>
    </w:p>
    <w:p>
      <w:r>
        <w:rPr>
          <w:b/>
        </w:rPr>
        <w:t xml:space="preserve">What it looks for: </w:t>
      </w:r>
      <w:r>
        <w:rPr>
          <w:i w:val="0"/>
        </w:rPr>
        <w:t>Providers with Class A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(7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(reference architecture, replace with your real implementation): AWS Config managed rule multi-region-cloudtrail-enabled confirms an organization trail records management events in every region; pass requires COMPLIANT in every in-scope account. (automated, continuous (AWS Config evaluation), collected daily); Example (reference architecture, replace with your real implementation): AWS Config managed rule cloud-trail-log-file-validation-enabled confirms trail log-file integrity validation is on; pass requires COMPLIANT for every trail. (automated, continuous (AWS Config evaluation), collected daily)</w:t>
      </w:r>
    </w:p>
    <w:p>
      <w:r>
        <w:rPr>
          <w:b/>
        </w:rPr>
        <w:t xml:space="preserve">Owner: </w:t>
      </w:r>
      <w:r>
        <w:rPr>
          <w:i w:val="0"/>
        </w:rPr>
        <w:t>Example: Platform Engineering Lead</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(reference architecture, replace with your real implementation): AWS Config managed rule mfa-enabled-for-iam-console-access confirms no console password exists without MFA; pass requires COMPLIANT in every in-scope account. (automated, continuous (AWS Config evaluation), collected daily); Example (reference architecture, replace with your real implementation): AWS Config managed rule root-account-mfa-enabled confirms the root user is MFA-protected; pass requires COMPLIANT in every in-scope account. (automated, continuous (AWS Config evaluation), collected daily)</w:t>
      </w:r>
    </w:p>
    <w:p>
      <w:r>
        <w:rPr>
          <w:b/>
        </w:rPr>
        <w:t xml:space="preserve">Owner: </w:t>
      </w:r>
      <w:r>
        <w:rPr>
          <w:i w:val="0"/>
        </w:rPr>
        <w:t>Example: Identity and Access Lead</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0</w:t>
      </w:r>
    </w:p>
    <w:p>
      <w:r>
        <w:rPr>
          <w:b/>
        </w:rPr>
        <w:t xml:space="preserve">Historical metrics required: </w:t>
      </w:r>
      <w:r>
        <w:rPr>
          <w:i w:val="0"/>
        </w:rPr>
        <w:t>Optional under SDR-CSX-KMT: Class A providers MAY include historical metrics; none are required.</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(reference architecture, replace with your real implementation): AWS Config managed rule encrypted-volumes confirms every attached EBS volume is encrypted; pass requires COMPLIANT for all resources. (automated, continuous (AWS Config evaluation), collected daily); Example (reference architecture, replace with your real implementation): AWS Config managed rule s3-bucket-server-side-encryption-enabled confirms default encryption on every bucket; pass requires COMPLIANT for all buckets. (automated, continuous (AWS Config evaluation), collected daily)</w:t>
      </w:r>
    </w:p>
    <w:p>
      <w:r>
        <w:rPr>
          <w:b/>
        </w:rPr>
        <w:t xml:space="preserve">Owner: </w:t>
      </w:r>
      <w:r>
        <w:rPr>
          <w:i w:val="0"/>
        </w:rPr>
        <w:t>Example: Security Engineering Lead</w:t>
      </w:r>
    </w:p>
    <w:p>
      <w:r>
        <w:rPr>
          <w:b/>
        </w:rPr>
        <w:t xml:space="preserve">Status: </w:t>
      </w:r>
      <w:r>
        <w:rPr>
          <w:i w:val="0"/>
        </w:rPr>
        <w:t>Not Implemented</w:t>
      </w:r>
    </w:p>
    <w:p>
      <w:pPr>
        <w:pStyle w:val="Heading1"/>
      </w:pPr>
      <w:r>
        <w:t>Completeness self-check before assessment</w:t>
      </w:r>
    </w:p>
    <w:p>
      <w:pPr>
        <w:pStyle w:val="ListNumber"/>
      </w:pPr>
      <w:r>
        <w:t>Every one of the 41 rule entries has real implementation text, no FILL markers remain.</w:t>
      </w:r>
    </w:p>
    <w:p>
      <w:pPr>
        <w:pStyle w:val="ListNumber"/>
      </w:pPr>
      <w:r>
        <w:t>Every one of the 7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A</dc:title>
  <dc:subject/>
  <dc:creator>SDR framework generator</dc:creator>
  <cp:keywords/>
  <dc:description>generated by python-docx</dc:description>
  <cp:lastModifiedBy>SDR framework generator</cp:lastModifiedBy>
  <cp:revision>1</cp:revision>
  <dcterms:created xsi:type="dcterms:W3CDTF">2026-09-13T00:00:00Z</dcterms:created>
  <dcterms:modified xsi:type="dcterms:W3CDTF">2026-09-13T00:00:00Z</dcterms:modified>
  <cp:category/>
  <cp:lastPrinted>2026-09-13T00:00:00Z</cp:lastPrinted>
</cp:coreProperties>
</file>