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C,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(158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C: MUST</w:t>
      </w:r>
    </w:p>
    <w:p>
      <w:r>
        <w:rPr>
          <w:b/>
        </w:rPr>
        <w:t xml:space="preserve">What it looks for: </w:t>
      </w:r>
      <w:r>
        <w:rPr>
          <w:i w:val="0"/>
        </w:rPr>
        <w:t>Providers seeking 20x Class C Certification MUST supply historical metrics including status from persistent validation over at least the past 6 months for all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