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Horizon — Project Scope v1.0</w:t>
      </w:r>
    </w:p>
    <w:p>
      <w:r>
        <w:t xml:space="preserve">Client: NorthWind Logistics</w:t>
      </w:r>
    </w:p>
    <w:p>
      <w:r>
        <w:t xml:space="preserve">Prepared by: Sarah Chen (Lead Architect)</w:t>
      </w:r>
    </w:p>
    <w:p>
      <w:r>
        <w:t xml:space="preserve">Approved: 15 January 2026</w:t>
      </w:r>
    </w:p>
    <w:p>
      <w:r>
        <w:t xml:space="preserve"/>
      </w:r>
    </w:p>
    <w:p>
      <w:pPr>
        <w:pStyle w:val="Heading2"/>
      </w:pPr>
      <w:r>
        <w:t xml:space="preserve">1. Executive Summary</w:t>
      </w:r>
    </w:p>
    <w:p>
      <w:r>
        <w:t xml:space="preserve">Project Horizon delivers a unified data platform for NorthWind Logistics, built on Databricks with Power BI reporting. The engagement covers platform build, reporting, and knowledge transfer to the in-house team.</w:t>
      </w:r>
    </w:p>
    <w:p>
      <w:r>
        <w:t xml:space="preserve"/>
      </w:r>
    </w:p>
    <w:p>
      <w:pPr>
        <w:pStyle w:val="Heading2"/>
      </w:pPr>
      <w:r>
        <w:t xml:space="preserve">2. Deliverables</w:t>
      </w:r>
    </w:p>
    <w:p>
      <w:r>
        <w:t xml:space="preserve">The engagement comprises three (3) deliverables:</w:t>
      </w:r>
    </w:p>
    <w:p>
      <w:r>
        <w:t xml:space="preserve">  (a) Databricks workspace setup with Unity Catalog governance, medallion architecture, and ingestion pipelines for SAP and Oracle sources.</w:t>
      </w:r>
    </w:p>
    <w:p>
      <w:r>
        <w:t xml:space="preserve">  (b) Power BI reports: operational dashboard, executive summary, and finance reconciliation report.</w:t>
      </w:r>
    </w:p>
    <w:p>
      <w:r>
        <w:t xml:space="preserve">  (c) Knowledge transfer: documentation, runbooks, and a two-week shadowing period for NorthWind engineers.</w:t>
      </w:r>
    </w:p>
    <w:p>
      <w:r>
        <w:t xml:space="preserve"/>
      </w:r>
    </w:p>
    <w:p>
      <w:pPr>
        <w:pStyle w:val="Heading2"/>
      </w:pPr>
      <w:r>
        <w:t xml:space="preserve">3. Timeline</w:t>
      </w:r>
    </w:p>
    <w:p>
      <w:r>
        <w:t xml:space="preserve">Kickoff: 20 January 2026. Final delivery: 15 March 2026.</w:t>
      </w:r>
    </w:p>
    <w:p>
      <w:r>
        <w:t xml:space="preserve"/>
      </w:r>
    </w:p>
    <w:p>
      <w:pPr>
        <w:pStyle w:val="Heading2"/>
      </w:pPr>
      <w:r>
        <w:t xml:space="preserve">4. Vendor Selection</w:t>
      </w:r>
    </w:p>
    <w:p>
      <w:r>
        <w:t xml:space="preserve">Cloud vendor for the Databricks workspace cluster: TechCorp Cloud. Rationale: existing Temus master agreement, preferred discount tier, and alignment with NorthWind's current Azure footprint.</w:t>
      </w:r>
    </w:p>
    <w:p>
      <w:r>
        <w:t xml:space="preserve"/>
      </w:r>
    </w:p>
    <w:p>
      <w:pPr>
        <w:pStyle w:val="Heading2"/>
      </w:pPr>
      <w:r>
        <w:t xml:space="preserve">5. Team</w:t>
      </w:r>
    </w:p>
    <w:p>
      <w:r>
        <w:t xml:space="preserve">Sarah Chen — Lead Architect; James Tan — Data Engineer; Marcus Lee — Senior Engineer; Priya Ramesh — Project Manager (Temus side). Jun Park — NorthWind CTO (client stakeholder).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2026-04-24T04:09:35.445Z</dcterms:created>
  <dcterms:modified xsi:type="dcterms:W3CDTF">2026-04-24T04:09:35.445Z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