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Kickoff Meeting Minutes — Project Horizon</w:t>
      </w:r>
    </w:p>
    <w:p>
      <w:r>
        <w:t xml:space="preserve">Date: 20 January 2026, 10:00 SGT</w:t>
      </w:r>
    </w:p>
    <w:p>
      <w:r>
        <w:t xml:space="preserve">Attendees: Sarah Chen, James Tan, Marcus Lee, Priya Ramesh (Temus); Jun Park, Li Wei (NorthWind).</w:t>
      </w:r>
    </w:p>
    <w:p>
      <w:r>
        <w:t xml:space="preserve"/>
      </w:r>
    </w:p>
    <w:p>
      <w:pPr>
        <w:pStyle w:val="Heading2"/>
      </w:pPr>
      <w:r>
        <w:t xml:space="preserve">1. Scope Confirmation</w:t>
      </w:r>
    </w:p>
    <w:p>
      <w:r>
        <w:t xml:space="preserve">Priya walked through the three deliverables in the approved scope document. Jun Park confirmed alignment with NorthWind's 2026 data strategy. No changes requested.</w:t>
      </w:r>
    </w:p>
    <w:p>
      <w:r>
        <w:t xml:space="preserve"/>
      </w:r>
    </w:p>
    <w:p>
      <w:pPr>
        <w:pStyle w:val="Heading2"/>
      </w:pPr>
      <w:r>
        <w:t xml:space="preserve">2. Technical Approach</w:t>
      </w:r>
    </w:p>
    <w:p>
      <w:r>
        <w:t xml:space="preserve">Sarah presented the target architecture: Databricks on TechCorp Cloud, Unity Catalog for governance, bronze/silver/gold layering, Power BI service for reports. Li Wei asked about disaster recovery; to be covered in the architecture design document.</w:t>
      </w:r>
    </w:p>
    <w:p>
      <w:r>
        <w:t xml:space="preserve"/>
      </w:r>
    </w:p>
    <w:p>
      <w:pPr>
        <w:pStyle w:val="Heading2"/>
      </w:pPr>
      <w:r>
        <w:t xml:space="preserve">3. Timeline</w:t>
      </w:r>
    </w:p>
    <w:p>
      <w:r>
        <w:t xml:space="preserve">Final delivery date: 15 March 2026. Mid-engagement checkpoint: 15 February 2026.</w:t>
      </w:r>
    </w:p>
    <w:p>
      <w:r>
        <w:t xml:space="preserve"/>
      </w:r>
    </w:p>
    <w:p>
      <w:pPr>
        <w:pStyle w:val="Heading2"/>
      </w:pPr>
      <w:r>
        <w:t xml:space="preserve">4. Action Items</w:t>
      </w:r>
    </w:p>
    <w:p>
      <w:r>
        <w:t xml:space="preserve">James Tan to set up the Databricks workspace on TechCorp Cloud by 25 January.</w:t>
      </w:r>
    </w:p>
    <w:p>
      <w:r>
        <w:t xml:space="preserve">Marcus Lee to produce the Unity Catalog governance baseline by 30 January.</w:t>
      </w:r>
    </w:p>
    <w:p>
      <w:r>
        <w:t xml:space="preserve">Sarah Chen to deliver the architecture design document by 5 February.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2026-04-24T04:09:35.480Z</dcterms:created>
  <dcterms:modified xsi:type="dcterms:W3CDTF">2026-04-24T04:09:35.480Z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