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5DDF" w14:textId="076547B8" w:rsidR="00FF5D9C" w:rsidRPr="00FF5D9C" w:rsidRDefault="00FF5D9C" w:rsidP="00FF5D9C">
      <w:r w:rsidRPr="00454799">
        <w:rPr>
          <w:b/>
          <w:bCs/>
        </w:rPr>
        <w:t xml:space="preserve">What is Gender Neutral </w:t>
      </w:r>
      <w:r w:rsidR="00454799">
        <w:rPr>
          <w:b/>
          <w:bCs/>
        </w:rPr>
        <w:t>Cr</w:t>
      </w:r>
      <w:r>
        <w:t xml:space="preserve">: </w:t>
      </w:r>
      <w:r w:rsidRPr="00FF5D9C">
        <w:t xml:space="preserve">a </w:t>
      </w:r>
      <w:r w:rsidRPr="00FF5D9C">
        <w:rPr>
          <w:b/>
          <w:bCs/>
        </w:rPr>
        <w:t>Gender-Neutral CR</w:t>
      </w:r>
      <w:r w:rsidRPr="00FF5D9C">
        <w:t xml:space="preserve"> (Comfort Room) is a restroom facility that anyone can use, regardless of their biological sex or gender identity.</w:t>
      </w:r>
    </w:p>
    <w:p w14:paraId="45D21DE3" w14:textId="77777777" w:rsidR="00FF5D9C" w:rsidRDefault="00FF5D9C" w:rsidP="00FF5D9C">
      <w:r w:rsidRPr="00FF5D9C">
        <w:t xml:space="preserve">In many regions, particularly the Philippines, "CR" is the standard term for a restroom. Internationally, these are also called </w:t>
      </w:r>
      <w:r w:rsidRPr="00FF5D9C">
        <w:rPr>
          <w:b/>
          <w:bCs/>
        </w:rPr>
        <w:t>all-gender</w:t>
      </w:r>
      <w:r w:rsidRPr="00FF5D9C">
        <w:t xml:space="preserve">, </w:t>
      </w:r>
      <w:r w:rsidRPr="00FF5D9C">
        <w:rPr>
          <w:b/>
          <w:bCs/>
        </w:rPr>
        <w:t>unisex</w:t>
      </w:r>
      <w:r w:rsidRPr="00FF5D9C">
        <w:t xml:space="preserve">, or </w:t>
      </w:r>
      <w:r w:rsidRPr="00FF5D9C">
        <w:rPr>
          <w:b/>
          <w:bCs/>
        </w:rPr>
        <w:t>gender-inclusive</w:t>
      </w:r>
      <w:r w:rsidRPr="00FF5D9C">
        <w:t xml:space="preserve"> bathrooms.</w:t>
      </w:r>
    </w:p>
    <w:p w14:paraId="76E7840F" w14:textId="77777777" w:rsidR="00454799" w:rsidRDefault="00454799" w:rsidP="00FF5D9C"/>
    <w:p w14:paraId="6E604656" w14:textId="44A88BBD" w:rsidR="00454799" w:rsidRPr="00454799" w:rsidRDefault="00454799" w:rsidP="00454799">
      <w:pPr>
        <w:rPr>
          <w:b/>
          <w:bCs/>
        </w:rPr>
      </w:pPr>
      <w:r w:rsidRPr="00454799">
        <w:rPr>
          <w:b/>
          <w:bCs/>
        </w:rPr>
        <w:t>Transgender Bathroom (The "Targeted" Approach)</w:t>
      </w:r>
    </w:p>
    <w:p w14:paraId="7FCD5C43" w14:textId="631CCB6C" w:rsidR="00FF5D9C" w:rsidRDefault="00454799">
      <w:r w:rsidRPr="00454799">
        <w:t>A "Transgender Bathroom" usually refers to a facility specifically designated for transgender or non-binary individuals, or the policy of allowing a transgender person to use the bathroom of the gender they identify with</w:t>
      </w:r>
      <w:r>
        <w:t>.</w:t>
      </w:r>
    </w:p>
    <w:p w14:paraId="057DB7BB" w14:textId="77777777" w:rsidR="00996C8B" w:rsidRDefault="00996C8B"/>
    <w:p w14:paraId="3188E491" w14:textId="6BB56943" w:rsidR="00996C8B" w:rsidRPr="00996C8B" w:rsidRDefault="00996C8B" w:rsidP="00996C8B">
      <w:r w:rsidRPr="00996C8B">
        <w:rPr>
          <w:b/>
          <w:bCs/>
        </w:rPr>
        <w:t>Gretchen Diez Incident</w:t>
      </w:r>
      <w:r w:rsidRPr="00996C8B">
        <w:rPr>
          <w:b/>
          <w:bCs/>
        </w:rPr>
        <w:br/>
      </w:r>
      <w:r w:rsidRPr="00996C8B">
        <w:t xml:space="preserve">Gretchen Diez, a transgender woman, was at </w:t>
      </w:r>
      <w:r w:rsidRPr="00996C8B">
        <w:rPr>
          <w:b/>
          <w:bCs/>
        </w:rPr>
        <w:t>Farmers Plaza mall in Quezon City</w:t>
      </w:r>
      <w:r w:rsidRPr="00996C8B">
        <w:t>. When she tried to use the women’s "comfort room" (CR), a janitress (</w:t>
      </w:r>
      <w:proofErr w:type="spellStart"/>
      <w:r w:rsidRPr="00996C8B">
        <w:t>Chayra</w:t>
      </w:r>
      <w:proofErr w:type="spellEnd"/>
      <w:r w:rsidRPr="00996C8B">
        <w:t xml:space="preserve"> </w:t>
      </w:r>
      <w:proofErr w:type="spellStart"/>
      <w:r w:rsidRPr="00996C8B">
        <w:t>Ganal</w:t>
      </w:r>
      <w:proofErr w:type="spellEnd"/>
      <w:r w:rsidRPr="00996C8B">
        <w:t>) blocked her, insisting she use the men's room.</w:t>
      </w:r>
    </w:p>
    <w:p w14:paraId="2E5B443D" w14:textId="16167C6F" w:rsidR="00996C8B" w:rsidRDefault="00996C8B">
      <w:r w:rsidRPr="00996C8B">
        <w:t xml:space="preserve">Diez began recording the confrontation on her phone to document the discrimination. In response, she was reportedly dragged to the mall's security office, insulted (the janitress was recorded saying, </w:t>
      </w:r>
      <w:r w:rsidRPr="00996C8B">
        <w:rPr>
          <w:i/>
          <w:iCs/>
        </w:rPr>
        <w:t>"You still have a penis, remember that"</w:t>
      </w:r>
      <w:r w:rsidRPr="00996C8B">
        <w:t xml:space="preserve">), and eventually </w:t>
      </w:r>
      <w:r w:rsidRPr="00996C8B">
        <w:rPr>
          <w:b/>
          <w:bCs/>
        </w:rPr>
        <w:t>handcuffed</w:t>
      </w:r>
      <w:r w:rsidRPr="00996C8B">
        <w:t xml:space="preserve"> by a female guard.</w:t>
      </w:r>
      <w:r>
        <w:br/>
      </w:r>
      <w:r>
        <w:br/>
      </w:r>
      <w:r w:rsidRPr="00996C8B">
        <w:t>Diez was taken to a police station and detained for several hours. The mall initially attempted to charge her with "unjust vexation" for recording the incident, though the charges were eventually dropped after a massive public outcry.</w:t>
      </w:r>
    </w:p>
    <w:p w14:paraId="32A9336C" w14:textId="5CC02033" w:rsidR="00996C8B" w:rsidRPr="00996C8B" w:rsidRDefault="00996C8B">
      <w:pPr>
        <w:rPr>
          <w:b/>
          <w:bCs/>
        </w:rPr>
      </w:pPr>
      <w:r w:rsidRPr="00996C8B">
        <w:rPr>
          <w:b/>
          <w:bCs/>
        </w:rPr>
        <w:t>Affirmative Side (Pro-Gender Neutral CRs)</w:t>
      </w:r>
    </w:p>
    <w:p w14:paraId="4E0D1FD2" w14:textId="5A9F4F4C" w:rsidR="00454799" w:rsidRDefault="00996C8B" w:rsidP="00996C8B">
      <w:pPr>
        <w:pStyle w:val="ListParagraph"/>
        <w:numPr>
          <w:ilvl w:val="0"/>
          <w:numId w:val="3"/>
        </w:numPr>
      </w:pPr>
      <w:r w:rsidRPr="00996C8B">
        <w:rPr>
          <w:b/>
          <w:bCs/>
        </w:rPr>
        <w:t>Legal Precedent</w:t>
      </w:r>
      <w:r>
        <w:rPr>
          <w:b/>
          <w:bCs/>
        </w:rPr>
        <w:t xml:space="preserve">: </w:t>
      </w:r>
      <w:r w:rsidRPr="00996C8B">
        <w:t>even with laws in place</w:t>
      </w:r>
      <w:r w:rsidRPr="00996C8B">
        <w:t xml:space="preserve"> </w:t>
      </w:r>
      <w:r w:rsidRPr="00996C8B">
        <w:t>they are hard to enforce without proper facilities.</w:t>
      </w:r>
    </w:p>
    <w:p w14:paraId="1D2B767E" w14:textId="00D95B5E" w:rsidR="00996C8B" w:rsidRDefault="00996C8B" w:rsidP="00996C8B">
      <w:pPr>
        <w:pStyle w:val="ListParagraph"/>
        <w:numPr>
          <w:ilvl w:val="0"/>
          <w:numId w:val="3"/>
        </w:numPr>
      </w:pPr>
      <w:r>
        <w:rPr>
          <w:b/>
          <w:bCs/>
        </w:rPr>
        <w:t>Safety Argument:</w:t>
      </w:r>
      <w:r>
        <w:t xml:space="preserve"> </w:t>
      </w:r>
      <w:r w:rsidRPr="00996C8B">
        <w:t>forcing transgender individuals into the "wrong" bathroom—or denying them entry—leads to physical harassment, public humiliation, and legal overreach.</w:t>
      </w:r>
    </w:p>
    <w:p w14:paraId="7BBA31EF" w14:textId="6DF79299" w:rsidR="00996C8B" w:rsidRPr="00996C8B" w:rsidRDefault="00996C8B" w:rsidP="00996C8B">
      <w:pPr>
        <w:pStyle w:val="ListParagraph"/>
        <w:numPr>
          <w:ilvl w:val="0"/>
          <w:numId w:val="3"/>
        </w:numPr>
        <w:rPr>
          <w:b/>
          <w:bCs/>
        </w:rPr>
      </w:pPr>
      <w:r w:rsidRPr="00996C8B">
        <w:rPr>
          <w:b/>
          <w:bCs/>
        </w:rPr>
        <w:t>The "Human Need" Argument:</w:t>
      </w:r>
      <w:r>
        <w:t xml:space="preserve"> </w:t>
      </w:r>
      <w:r w:rsidRPr="00996C8B">
        <w:t xml:space="preserve">As Senator Risa Hontiveros famously said during a privilege speech about this case: </w:t>
      </w:r>
      <w:r w:rsidRPr="00996C8B">
        <w:rPr>
          <w:i/>
          <w:iCs/>
        </w:rPr>
        <w:t>"She just wanted to pee."</w:t>
      </w:r>
      <w:r w:rsidRPr="00996C8B">
        <w:t xml:space="preserve"> You can argue that gender-neutral CRs prevent these "scenes" from happening, protecting both the student and the school staff from legal trouble.</w:t>
      </w:r>
    </w:p>
    <w:p w14:paraId="256177DE" w14:textId="77777777" w:rsidR="00996C8B" w:rsidRDefault="00996C8B" w:rsidP="00996C8B">
      <w:pPr>
        <w:rPr>
          <w:b/>
          <w:bCs/>
        </w:rPr>
      </w:pPr>
    </w:p>
    <w:p w14:paraId="7B2A1C27" w14:textId="14C2E6D2" w:rsidR="00996C8B" w:rsidRDefault="00996C8B" w:rsidP="00996C8B">
      <w:pPr>
        <w:rPr>
          <w:b/>
          <w:bCs/>
        </w:rPr>
      </w:pPr>
      <w:r w:rsidRPr="00996C8B">
        <w:rPr>
          <w:b/>
          <w:bCs/>
        </w:rPr>
        <w:lastRenderedPageBreak/>
        <w:t>Negative Side (Anti-Installation / Status Quo)</w:t>
      </w:r>
    </w:p>
    <w:p w14:paraId="32DACA30" w14:textId="77777777" w:rsidR="009A5A92" w:rsidRDefault="00D06581">
      <w:r w:rsidRPr="00D06581">
        <w:rPr>
          <w:b/>
          <w:bCs/>
        </w:rPr>
        <w:t>The "Conflict" Argument:</w:t>
      </w:r>
      <w:r>
        <w:rPr>
          <w:b/>
          <w:bCs/>
        </w:rPr>
        <w:t xml:space="preserve"> </w:t>
      </w:r>
      <w:r w:rsidRPr="00D06581">
        <w:t>mixing biological sexes in private spaces leads to high-tension confrontations.</w:t>
      </w:r>
    </w:p>
    <w:p w14:paraId="68FBB74E" w14:textId="4037AC53" w:rsidR="00030FDD" w:rsidRDefault="007005D6">
      <w:r>
        <w:br/>
        <w:t>Affirmative</w:t>
      </w:r>
    </w:p>
    <w:p w14:paraId="47F24B18" w14:textId="0DA05555" w:rsidR="007005D6" w:rsidRDefault="007005D6" w:rsidP="007005D6">
      <w:pPr>
        <w:pStyle w:val="ListParagraph"/>
        <w:numPr>
          <w:ilvl w:val="0"/>
          <w:numId w:val="1"/>
        </w:numPr>
      </w:pPr>
      <w:r w:rsidRPr="007005D6">
        <w:rPr>
          <w:b/>
          <w:bCs/>
        </w:rPr>
        <w:t>Mental Health and Safety:</w:t>
      </w:r>
      <w:r>
        <w:br/>
      </w:r>
      <w:r w:rsidRPr="007005D6">
        <w:t xml:space="preserve">DepEd Order No. 32, s. 2017: This "Gender-Responsive Basic Education Policy" instructs schools to be inclusive and protect students from discrimination based on sexual orientation and gender identity (SOGIE). </w:t>
      </w:r>
    </w:p>
    <w:p w14:paraId="2E9165FA" w14:textId="70E262FF" w:rsidR="007005D6" w:rsidRDefault="007005D6" w:rsidP="007005D6">
      <w:pPr>
        <w:pStyle w:val="ListParagraph"/>
        <w:numPr>
          <w:ilvl w:val="0"/>
          <w:numId w:val="1"/>
        </w:numPr>
      </w:pPr>
      <w:r w:rsidRPr="007005D6">
        <w:t>The Safe Spaces Act (RA 11313): This law protects everyone from gender-based harassment in public spaces, including schools. Some argue this supports all-gender bathrooms to prevent harassment of trans students;</w:t>
      </w:r>
    </w:p>
    <w:p w14:paraId="38706CA7" w14:textId="77777777" w:rsidR="007005D6" w:rsidRDefault="007005D6" w:rsidP="00562DF5"/>
    <w:p w14:paraId="4B4EA866" w14:textId="4DDB4E6E" w:rsidR="00562DF5" w:rsidRDefault="00562DF5" w:rsidP="00562DF5">
      <w:r>
        <w:t>Negative</w:t>
      </w:r>
    </w:p>
    <w:p w14:paraId="0B09AB38" w14:textId="296A8D63" w:rsidR="00562DF5" w:rsidRDefault="00562DF5" w:rsidP="00562DF5">
      <w:pPr>
        <w:pStyle w:val="ListParagraph"/>
        <w:numPr>
          <w:ilvl w:val="0"/>
          <w:numId w:val="2"/>
        </w:numPr>
      </w:pPr>
      <w:r w:rsidRPr="00562DF5">
        <w:t>Cultural Values: Many parent-teacher associations (PTAs) argue that mixing sexes in private spaces goes against traditional Filipino values of hiya (shame/modesty) and the sanctity of the binary male/female distinction.</w:t>
      </w:r>
    </w:p>
    <w:p w14:paraId="3F82D504" w14:textId="1496491C" w:rsidR="00562DF5" w:rsidRDefault="00562DF5" w:rsidP="00562DF5">
      <w:pPr>
        <w:pStyle w:val="ListParagraph"/>
        <w:numPr>
          <w:ilvl w:val="0"/>
          <w:numId w:val="2"/>
        </w:numPr>
      </w:pPr>
      <w:r w:rsidRPr="00562DF5">
        <w:t>Safety Concerns for Females: A prevalent argument in the Philippines is the fear that "voyeurs" or "predators" might exploit all-gender spaces. The 2019 "Gretchen Diez" mall incident sparked national debate, with many biological women expressing that they would feel "exposed" or "unsafe" sharing facilities with trans women.</w:t>
      </w:r>
    </w:p>
    <w:p w14:paraId="645C7107" w14:textId="15B8F970" w:rsidR="00562DF5" w:rsidRDefault="00562DF5" w:rsidP="00562DF5">
      <w:pPr>
        <w:pStyle w:val="ListParagraph"/>
        <w:numPr>
          <w:ilvl w:val="0"/>
          <w:numId w:val="2"/>
        </w:numPr>
      </w:pPr>
      <w:r w:rsidRPr="00562DF5">
        <w:t>Budgetary Constraints: Most public schools (especially in rural areas) struggle with basic sanitation. Administrators often argue that building a "third" bathroom is a luxury when they lack enough functional toilets for the general population.</w:t>
      </w:r>
    </w:p>
    <w:p w14:paraId="0DE93C63" w14:textId="2D04803C" w:rsidR="00D06581" w:rsidRDefault="00D06581" w:rsidP="00562DF5">
      <w:pPr>
        <w:pStyle w:val="ListParagraph"/>
        <w:numPr>
          <w:ilvl w:val="0"/>
          <w:numId w:val="2"/>
        </w:numPr>
      </w:pPr>
      <w:r w:rsidRPr="00D06581">
        <w:t>Statistic</w:t>
      </w:r>
      <w:r w:rsidRPr="00D06581">
        <w:rPr>
          <w:b/>
          <w:bCs/>
        </w:rPr>
        <w:t>:</w:t>
      </w:r>
      <w:r w:rsidRPr="00D06581">
        <w:t xml:space="preserve"> A 2022 survey by the </w:t>
      </w:r>
      <w:r w:rsidRPr="00D06581">
        <w:rPr>
          <w:i/>
          <w:iCs/>
        </w:rPr>
        <w:t>Alliance Defending Freedom</w:t>
      </w:r>
      <w:r w:rsidRPr="00D06581">
        <w:t xml:space="preserve"> indicated that a significant percentage of female students expressed "high levels of discomfort" at the prospect of sharing multi-stall facilities with biological males.</w:t>
      </w:r>
    </w:p>
    <w:p w14:paraId="081617BA" w14:textId="324CB2CA" w:rsidR="00E370CA" w:rsidRDefault="00E370CA" w:rsidP="00562DF5">
      <w:pPr>
        <w:pStyle w:val="ListParagraph"/>
        <w:numPr>
          <w:ilvl w:val="0"/>
          <w:numId w:val="2"/>
        </w:numPr>
      </w:pPr>
      <w:r w:rsidRPr="00E370CA">
        <w:t xml:space="preserve">Forcing a "gender-neutral" space violates the </w:t>
      </w:r>
      <w:r w:rsidRPr="00E370CA">
        <w:rPr>
          <w:b/>
          <w:bCs/>
        </w:rPr>
        <w:t>Right to Privacy</w:t>
      </w:r>
      <w:r w:rsidRPr="00E370CA">
        <w:t xml:space="preserve"> of the majority to accommodate the identity of a few.</w:t>
      </w:r>
    </w:p>
    <w:p w14:paraId="038CD5D6" w14:textId="77777777" w:rsidR="007005D6" w:rsidRDefault="007005D6"/>
    <w:sectPr w:rsidR="007005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926"/>
    <w:multiLevelType w:val="hybridMultilevel"/>
    <w:tmpl w:val="D9D8DA5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82780"/>
    <w:multiLevelType w:val="hybridMultilevel"/>
    <w:tmpl w:val="27FA208C"/>
    <w:lvl w:ilvl="0" w:tplc="3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B694BC4"/>
    <w:multiLevelType w:val="hybridMultilevel"/>
    <w:tmpl w:val="9EFEE6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439093">
    <w:abstractNumId w:val="2"/>
  </w:num>
  <w:num w:numId="2" w16cid:durableId="12267739">
    <w:abstractNumId w:val="0"/>
  </w:num>
  <w:num w:numId="3" w16cid:durableId="66428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D6"/>
    <w:rsid w:val="00030FDD"/>
    <w:rsid w:val="00454799"/>
    <w:rsid w:val="00512CEF"/>
    <w:rsid w:val="00562DF5"/>
    <w:rsid w:val="006A1A94"/>
    <w:rsid w:val="007005D6"/>
    <w:rsid w:val="00996C8B"/>
    <w:rsid w:val="009A5A92"/>
    <w:rsid w:val="00D06581"/>
    <w:rsid w:val="00E370CA"/>
    <w:rsid w:val="00F2466F"/>
    <w:rsid w:val="00FF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AD65"/>
  <w15:chartTrackingRefBased/>
  <w15:docId w15:val="{9B237BA7-D03A-422B-94D3-E4139A37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5D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jehu amora</dc:creator>
  <cp:keywords/>
  <dc:description/>
  <cp:lastModifiedBy>jehu amora</cp:lastModifiedBy>
  <cp:revision>2</cp:revision>
  <dcterms:created xsi:type="dcterms:W3CDTF">2026-03-01T13:24:00Z</dcterms:created>
  <dcterms:modified xsi:type="dcterms:W3CDTF">2026-03-01T14:27:00Z</dcterms:modified>
</cp:coreProperties>
</file>