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F574" w14:textId="05B35033" w:rsidR="00CA04D8" w:rsidRDefault="00CA04D8">
      <w:pPr>
        <w:rPr>
          <w:lang w:val="es-419"/>
        </w:rPr>
      </w:pPr>
      <w:r>
        <w:rPr>
          <w:lang w:val="es-419"/>
        </w:rPr>
        <w:fldChar w:fldCharType="begin"/>
      </w:r>
      <w:r>
        <w:rPr>
          <w:lang w:val="es-419"/>
        </w:rPr>
        <w:instrText>HYPERLINK "</w:instrText>
      </w:r>
      <w:r w:rsidRPr="00CA04D8">
        <w:rPr>
          <w:lang w:val="es-419"/>
        </w:rPr>
        <w:instrText>https://shapo.io/blog/fomo-statistics/</w:instrText>
      </w:r>
      <w:r>
        <w:rPr>
          <w:lang w:val="es-419"/>
        </w:rPr>
        <w:instrText>"</w:instrText>
      </w:r>
      <w:r>
        <w:rPr>
          <w:lang w:val="es-419"/>
        </w:rPr>
        <w:fldChar w:fldCharType="separate"/>
      </w:r>
      <w:r w:rsidRPr="00041893">
        <w:rPr>
          <w:rStyle w:val="Hipercze"/>
          <w:lang w:val="es-419"/>
        </w:rPr>
        <w:t>https://shapo.io/blog/fomo-statistics/</w:t>
      </w:r>
      <w:r>
        <w:rPr>
          <w:lang w:val="es-419"/>
        </w:rPr>
        <w:fldChar w:fldCharType="end"/>
      </w:r>
    </w:p>
    <w:p w14:paraId="296D57D3" w14:textId="77777777" w:rsidR="00CA04D8" w:rsidRDefault="00CA04D8">
      <w:pPr>
        <w:rPr>
          <w:lang w:val="es-419"/>
        </w:rPr>
      </w:pPr>
    </w:p>
    <w:p w14:paraId="6F806061" w14:textId="08B52C33" w:rsidR="00CA04D8" w:rsidRDefault="00CA04D8">
      <w:pPr>
        <w:rPr>
          <w:lang w:val="es-419"/>
        </w:rPr>
      </w:pPr>
      <w:r w:rsidRPr="00CA04D8">
        <w:rPr>
          <w:lang w:val="es-419"/>
        </w:rPr>
        <w:t>The Shapo guide compiles the latest data to show how the "Fear of Missing Out" has transitioned from a casual piece of internet slang into a major economic and psychological force.</w:t>
      </w:r>
    </w:p>
    <w:p w14:paraId="0201BB0B" w14:textId="77777777" w:rsidR="00CA04D8" w:rsidRPr="00CA04D8" w:rsidRDefault="00CA04D8">
      <w:pPr>
        <w:rPr>
          <w:lang w:val="es-419"/>
        </w:rPr>
      </w:pPr>
    </w:p>
    <w:p w14:paraId="745BF946" w14:textId="77777777" w:rsidR="00CA04D8" w:rsidRPr="00CA04D8" w:rsidRDefault="00CA04D8" w:rsidP="00CA04D8">
      <w:pPr>
        <w:rPr>
          <w:b/>
          <w:bCs/>
          <w:lang w:val="es-419"/>
        </w:rPr>
      </w:pPr>
      <w:r w:rsidRPr="00CA04D8">
        <w:rPr>
          <w:b/>
          <w:bCs/>
          <w:lang w:val="es-419"/>
        </w:rPr>
        <w:t>Description of the Study</w:t>
      </w:r>
    </w:p>
    <w:p w14:paraId="0776EE71" w14:textId="77777777" w:rsidR="00CA04D8" w:rsidRPr="00CA04D8" w:rsidRDefault="00CA04D8" w:rsidP="00CA04D8">
      <w:pPr>
        <w:rPr>
          <w:lang w:val="es-419"/>
        </w:rPr>
      </w:pPr>
      <w:r w:rsidRPr="00CA04D8">
        <w:rPr>
          <w:lang w:val="es-419"/>
        </w:rPr>
        <w:t>Rather than a single laboratory study, Shapo’s report serves as an aggregate industry review. It analyzes cross-sectional surveys, consumer behavior tracking, and clinical psychological data to map how urgency, social media usage, and digital marketing scarcity tactics affect global populations. The scope focuses heavily on the commercialization of FOMO—how companies trigger these anxieties to drive quick consumer transactions—paired with the mental health backlash of constant connectivity.</w:t>
      </w:r>
    </w:p>
    <w:p w14:paraId="78A609D6" w14:textId="77777777" w:rsidR="00CA04D8" w:rsidRPr="00CA04D8" w:rsidRDefault="00CA04D8" w:rsidP="00CA04D8">
      <w:pPr>
        <w:rPr>
          <w:b/>
          <w:bCs/>
        </w:rPr>
      </w:pPr>
      <w:r w:rsidRPr="00CA04D8">
        <w:rPr>
          <w:b/>
          <w:bCs/>
        </w:rPr>
        <w:t xml:space="preserve">Most </w:t>
      </w:r>
      <w:proofErr w:type="spellStart"/>
      <w:r w:rsidRPr="00CA04D8">
        <w:rPr>
          <w:b/>
          <w:bCs/>
        </w:rPr>
        <w:t>Important</w:t>
      </w:r>
      <w:proofErr w:type="spellEnd"/>
      <w:r w:rsidRPr="00CA04D8">
        <w:rPr>
          <w:b/>
          <w:bCs/>
        </w:rPr>
        <w:t xml:space="preserve"> Data </w:t>
      </w:r>
      <w:proofErr w:type="spellStart"/>
      <w:r w:rsidRPr="00CA04D8">
        <w:rPr>
          <w:b/>
          <w:bCs/>
        </w:rPr>
        <w:t>Points</w:t>
      </w:r>
      <w:proofErr w:type="spellEnd"/>
    </w:p>
    <w:p w14:paraId="14D45E11" w14:textId="77777777" w:rsidR="00CA04D8" w:rsidRPr="00CA04D8" w:rsidRDefault="00CA04D8" w:rsidP="00CA04D8">
      <w:pPr>
        <w:numPr>
          <w:ilvl w:val="0"/>
          <w:numId w:val="1"/>
        </w:numPr>
      </w:pPr>
      <w:r w:rsidRPr="00CA04D8">
        <w:rPr>
          <w:b/>
          <w:bCs/>
        </w:rPr>
        <w:t xml:space="preserve">The </w:t>
      </w:r>
      <w:proofErr w:type="spellStart"/>
      <w:r w:rsidRPr="00CA04D8">
        <w:rPr>
          <w:b/>
          <w:bCs/>
        </w:rPr>
        <w:t>Behavioral</w:t>
      </w:r>
      <w:proofErr w:type="spellEnd"/>
      <w:r w:rsidRPr="00CA04D8">
        <w:rPr>
          <w:b/>
          <w:bCs/>
        </w:rPr>
        <w:t xml:space="preserve"> </w:t>
      </w:r>
      <w:proofErr w:type="spellStart"/>
      <w:r w:rsidRPr="00CA04D8">
        <w:rPr>
          <w:b/>
          <w:bCs/>
        </w:rPr>
        <w:t>Loop</w:t>
      </w:r>
      <w:proofErr w:type="spellEnd"/>
      <w:r w:rsidRPr="00CA04D8">
        <w:rPr>
          <w:b/>
          <w:bCs/>
        </w:rPr>
        <w:t>:</w:t>
      </w:r>
      <w:r w:rsidRPr="00CA04D8">
        <w:t xml:space="preserve"> </w:t>
      </w:r>
      <w:r w:rsidRPr="00CA04D8">
        <w:rPr>
          <w:b/>
          <w:bCs/>
        </w:rPr>
        <w:t xml:space="preserve">27% of </w:t>
      </w:r>
      <w:proofErr w:type="spellStart"/>
      <w:r w:rsidRPr="00CA04D8">
        <w:rPr>
          <w:b/>
          <w:bCs/>
        </w:rPr>
        <w:t>social</w:t>
      </w:r>
      <w:proofErr w:type="spellEnd"/>
      <w:r w:rsidRPr="00CA04D8">
        <w:rPr>
          <w:b/>
          <w:bCs/>
        </w:rPr>
        <w:t xml:space="preserve"> media </w:t>
      </w:r>
      <w:proofErr w:type="spellStart"/>
      <w:r w:rsidRPr="00CA04D8">
        <w:rPr>
          <w:b/>
          <w:bCs/>
        </w:rPr>
        <w:t>users</w:t>
      </w:r>
      <w:proofErr w:type="spellEnd"/>
      <w:r w:rsidRPr="00CA04D8">
        <w:t xml:space="preserve"> </w:t>
      </w:r>
      <w:proofErr w:type="spellStart"/>
      <w:r w:rsidRPr="00CA04D8">
        <w:t>check</w:t>
      </w:r>
      <w:proofErr w:type="spellEnd"/>
      <w:r w:rsidRPr="00CA04D8">
        <w:t xml:space="preserve"> </w:t>
      </w:r>
      <w:proofErr w:type="spellStart"/>
      <w:r w:rsidRPr="00CA04D8">
        <w:t>their</w:t>
      </w:r>
      <w:proofErr w:type="spellEnd"/>
      <w:r w:rsidRPr="00CA04D8">
        <w:t xml:space="preserve"> </w:t>
      </w:r>
      <w:proofErr w:type="spellStart"/>
      <w:r w:rsidRPr="00CA04D8">
        <w:t>smartphones</w:t>
      </w:r>
      <w:proofErr w:type="spellEnd"/>
      <w:r w:rsidRPr="00CA04D8">
        <w:t xml:space="preserve"> the </w:t>
      </w:r>
      <w:proofErr w:type="spellStart"/>
      <w:r w:rsidRPr="00CA04D8">
        <w:t>exact</w:t>
      </w:r>
      <w:proofErr w:type="spellEnd"/>
      <w:r w:rsidRPr="00CA04D8">
        <w:t xml:space="preserve"> moment </w:t>
      </w:r>
      <w:proofErr w:type="spellStart"/>
      <w:r w:rsidRPr="00CA04D8">
        <w:t>they</w:t>
      </w:r>
      <w:proofErr w:type="spellEnd"/>
      <w:r w:rsidRPr="00CA04D8">
        <w:t xml:space="preserve"> </w:t>
      </w:r>
      <w:proofErr w:type="spellStart"/>
      <w:r w:rsidRPr="00CA04D8">
        <w:t>wake</w:t>
      </w:r>
      <w:proofErr w:type="spellEnd"/>
      <w:r w:rsidRPr="00CA04D8">
        <w:t xml:space="preserve"> </w:t>
      </w:r>
      <w:proofErr w:type="spellStart"/>
      <w:r w:rsidRPr="00CA04D8">
        <w:t>up</w:t>
      </w:r>
      <w:proofErr w:type="spellEnd"/>
      <w:r w:rsidRPr="00CA04D8">
        <w:t xml:space="preserve"> to </w:t>
      </w:r>
      <w:proofErr w:type="spellStart"/>
      <w:r w:rsidRPr="00CA04D8">
        <w:t>curb</w:t>
      </w:r>
      <w:proofErr w:type="spellEnd"/>
      <w:r w:rsidRPr="00CA04D8">
        <w:t xml:space="preserve"> immediate FOMO, </w:t>
      </w:r>
      <w:proofErr w:type="spellStart"/>
      <w:r w:rsidRPr="00CA04D8">
        <w:t>while</w:t>
      </w:r>
      <w:proofErr w:type="spellEnd"/>
      <w:r w:rsidRPr="00CA04D8">
        <w:t xml:space="preserve"> </w:t>
      </w:r>
      <w:r w:rsidRPr="00CA04D8">
        <w:rPr>
          <w:b/>
          <w:bCs/>
        </w:rPr>
        <w:t xml:space="preserve">51% of </w:t>
      </w:r>
      <w:proofErr w:type="spellStart"/>
      <w:r w:rsidRPr="00CA04D8">
        <w:rPr>
          <w:b/>
          <w:bCs/>
        </w:rPr>
        <w:t>people</w:t>
      </w:r>
      <w:proofErr w:type="spellEnd"/>
      <w:r w:rsidRPr="00CA04D8">
        <w:t xml:space="preserve"> report </w:t>
      </w:r>
      <w:proofErr w:type="spellStart"/>
      <w:r w:rsidRPr="00CA04D8">
        <w:t>logging</w:t>
      </w:r>
      <w:proofErr w:type="spellEnd"/>
      <w:r w:rsidRPr="00CA04D8">
        <w:t xml:space="preserve"> </w:t>
      </w:r>
      <w:proofErr w:type="spellStart"/>
      <w:r w:rsidRPr="00CA04D8">
        <w:t>into</w:t>
      </w:r>
      <w:proofErr w:type="spellEnd"/>
      <w:r w:rsidRPr="00CA04D8">
        <w:t xml:space="preserve"> </w:t>
      </w:r>
      <w:proofErr w:type="spellStart"/>
      <w:r w:rsidRPr="00CA04D8">
        <w:t>social</w:t>
      </w:r>
      <w:proofErr w:type="spellEnd"/>
      <w:r w:rsidRPr="00CA04D8">
        <w:t xml:space="preserve"> networks </w:t>
      </w:r>
      <w:proofErr w:type="spellStart"/>
      <w:r w:rsidRPr="00CA04D8">
        <w:t>vastly</w:t>
      </w:r>
      <w:proofErr w:type="spellEnd"/>
      <w:r w:rsidRPr="00CA04D8">
        <w:t xml:space="preserve"> </w:t>
      </w:r>
      <w:proofErr w:type="spellStart"/>
      <w:r w:rsidRPr="00CA04D8">
        <w:t>more</w:t>
      </w:r>
      <w:proofErr w:type="spellEnd"/>
      <w:r w:rsidRPr="00CA04D8">
        <w:t xml:space="preserve"> </w:t>
      </w:r>
      <w:proofErr w:type="spellStart"/>
      <w:r w:rsidRPr="00CA04D8">
        <w:t>frequently</w:t>
      </w:r>
      <w:proofErr w:type="spellEnd"/>
      <w:r w:rsidRPr="00CA04D8">
        <w:t xml:space="preserve"> </w:t>
      </w:r>
      <w:proofErr w:type="spellStart"/>
      <w:r w:rsidRPr="00CA04D8">
        <w:t>than</w:t>
      </w:r>
      <w:proofErr w:type="spellEnd"/>
      <w:r w:rsidRPr="00CA04D8">
        <w:t xml:space="preserve"> </w:t>
      </w:r>
      <w:proofErr w:type="spellStart"/>
      <w:r w:rsidRPr="00CA04D8">
        <w:t>they</w:t>
      </w:r>
      <w:proofErr w:type="spellEnd"/>
      <w:r w:rsidRPr="00CA04D8">
        <w:t xml:space="preserve"> </w:t>
      </w:r>
      <w:proofErr w:type="spellStart"/>
      <w:r w:rsidRPr="00CA04D8">
        <w:t>did</w:t>
      </w:r>
      <w:proofErr w:type="spellEnd"/>
      <w:r w:rsidRPr="00CA04D8">
        <w:t xml:space="preserve"> </w:t>
      </w:r>
      <w:proofErr w:type="spellStart"/>
      <w:r w:rsidRPr="00CA04D8">
        <w:t>just</w:t>
      </w:r>
      <w:proofErr w:type="spellEnd"/>
      <w:r w:rsidRPr="00CA04D8">
        <w:t xml:space="preserve"> </w:t>
      </w:r>
      <w:proofErr w:type="spellStart"/>
      <w:r w:rsidRPr="00CA04D8">
        <w:t>two</w:t>
      </w:r>
      <w:proofErr w:type="spellEnd"/>
      <w:r w:rsidRPr="00CA04D8">
        <w:t xml:space="preserve"> </w:t>
      </w:r>
      <w:proofErr w:type="spellStart"/>
      <w:r w:rsidRPr="00CA04D8">
        <w:t>years</w:t>
      </w:r>
      <w:proofErr w:type="spellEnd"/>
      <w:r w:rsidRPr="00CA04D8">
        <w:t xml:space="preserve"> </w:t>
      </w:r>
      <w:proofErr w:type="spellStart"/>
      <w:r w:rsidRPr="00CA04D8">
        <w:t>prior</w:t>
      </w:r>
      <w:proofErr w:type="spellEnd"/>
      <w:r w:rsidRPr="00CA04D8">
        <w:t xml:space="preserve">. </w:t>
      </w:r>
    </w:p>
    <w:p w14:paraId="32296773" w14:textId="77777777" w:rsidR="00CA04D8" w:rsidRPr="00CA04D8" w:rsidRDefault="00CA04D8" w:rsidP="00CA04D8">
      <w:pPr>
        <w:numPr>
          <w:ilvl w:val="0"/>
          <w:numId w:val="1"/>
        </w:numPr>
        <w:rPr>
          <w:lang w:val="es-419"/>
        </w:rPr>
      </w:pPr>
      <w:r w:rsidRPr="00CA04D8">
        <w:rPr>
          <w:b/>
          <w:bCs/>
          <w:lang w:val="es-419"/>
        </w:rPr>
        <w:t>The Platform Dynamic:</w:t>
      </w:r>
      <w:r w:rsidRPr="00CA04D8">
        <w:rPr>
          <w:lang w:val="es-419"/>
        </w:rPr>
        <w:t xml:space="preserve"> Platforms function differently as triggers. Users point to </w:t>
      </w:r>
      <w:r w:rsidRPr="00CA04D8">
        <w:rPr>
          <w:b/>
          <w:bCs/>
          <w:lang w:val="es-419"/>
        </w:rPr>
        <w:t>Facebook (72%)</w:t>
      </w:r>
      <w:r w:rsidRPr="00CA04D8">
        <w:rPr>
          <w:lang w:val="es-419"/>
        </w:rPr>
        <w:t xml:space="preserve"> as the most severe FOMO anchor, followed by </w:t>
      </w:r>
      <w:r w:rsidRPr="00CA04D8">
        <w:rPr>
          <w:b/>
          <w:bCs/>
          <w:lang w:val="es-419"/>
        </w:rPr>
        <w:t>Instagram (14%)</w:t>
      </w:r>
      <w:r w:rsidRPr="00CA04D8">
        <w:rPr>
          <w:lang w:val="es-419"/>
        </w:rPr>
        <w:t xml:space="preserve">, though Instagram specifically drives high metrics for reactive impulse buying. </w:t>
      </w:r>
    </w:p>
    <w:p w14:paraId="7972863C" w14:textId="77777777" w:rsidR="00CA04D8" w:rsidRPr="00CA04D8" w:rsidRDefault="00CA04D8" w:rsidP="00CA04D8">
      <w:pPr>
        <w:numPr>
          <w:ilvl w:val="0"/>
          <w:numId w:val="1"/>
        </w:numPr>
        <w:rPr>
          <w:lang w:val="es-419"/>
        </w:rPr>
      </w:pPr>
      <w:r w:rsidRPr="00CA04D8">
        <w:rPr>
          <w:b/>
          <w:bCs/>
          <w:lang w:val="es-419"/>
        </w:rPr>
        <w:t>Financial Reckoning:</w:t>
      </w:r>
      <w:r w:rsidRPr="00CA04D8">
        <w:rPr>
          <w:lang w:val="es-419"/>
        </w:rPr>
        <w:t xml:space="preserve"> FOMO is highly weaponized in commerce. </w:t>
      </w:r>
      <w:r w:rsidRPr="00CA04D8">
        <w:rPr>
          <w:b/>
          <w:bCs/>
          <w:lang w:val="es-419"/>
        </w:rPr>
        <w:t>52% of consumers</w:t>
      </w:r>
      <w:r w:rsidRPr="00CA04D8">
        <w:rPr>
          <w:lang w:val="es-419"/>
        </w:rPr>
        <w:t xml:space="preserve"> admit to making unplanned, sudden purchases specifically due to FOMO-style marketing ads (like "only 3 items left" or ticking countdown timers). </w:t>
      </w:r>
    </w:p>
    <w:p w14:paraId="3994955F" w14:textId="77777777" w:rsidR="00CA04D8" w:rsidRPr="00CA04D8" w:rsidRDefault="00CA04D8" w:rsidP="00CA04D8">
      <w:pPr>
        <w:numPr>
          <w:ilvl w:val="0"/>
          <w:numId w:val="1"/>
        </w:numPr>
        <w:rPr>
          <w:lang w:val="es-419"/>
        </w:rPr>
      </w:pPr>
      <w:r w:rsidRPr="00CA04D8">
        <w:rPr>
          <w:b/>
          <w:bCs/>
          <w:lang w:val="es-419"/>
        </w:rPr>
        <w:t>The True Cost:</w:t>
      </w:r>
      <w:r w:rsidRPr="00CA04D8">
        <w:rPr>
          <w:lang w:val="es-419"/>
        </w:rPr>
        <w:t xml:space="preserve"> This anxiety leaks directly into financial stability—FOMO contributes to </w:t>
      </w:r>
      <w:r w:rsidRPr="00CA04D8">
        <w:rPr>
          <w:b/>
          <w:bCs/>
          <w:lang w:val="es-419"/>
        </w:rPr>
        <w:t>27% higher credit card debt</w:t>
      </w:r>
      <w:r w:rsidRPr="00CA04D8">
        <w:rPr>
          <w:lang w:val="es-419"/>
        </w:rPr>
        <w:t xml:space="preserve"> in young adults who overspend to maintain peer-group status. In highly speculative environments like cryptocurrency, FOMO-driven trading accounts for </w:t>
      </w:r>
      <w:r w:rsidRPr="00CA04D8">
        <w:rPr>
          <w:b/>
          <w:bCs/>
          <w:lang w:val="es-419"/>
        </w:rPr>
        <w:t>52% of retail investor losses</w:t>
      </w:r>
      <w:r w:rsidRPr="00CA04D8">
        <w:rPr>
          <w:lang w:val="es-419"/>
        </w:rPr>
        <w:t xml:space="preserve">. </w:t>
      </w:r>
    </w:p>
    <w:p w14:paraId="143334CE" w14:textId="77777777" w:rsidR="00CA04D8" w:rsidRPr="00CA04D8" w:rsidRDefault="00CA04D8" w:rsidP="00CA04D8">
      <w:pPr>
        <w:numPr>
          <w:ilvl w:val="0"/>
          <w:numId w:val="1"/>
        </w:numPr>
        <w:rPr>
          <w:lang w:val="es-419"/>
        </w:rPr>
      </w:pPr>
      <w:r w:rsidRPr="00CA04D8">
        <w:rPr>
          <w:b/>
          <w:bCs/>
          <w:lang w:val="es-419"/>
        </w:rPr>
        <w:t>Clinical Health Impact:</w:t>
      </w:r>
      <w:r w:rsidRPr="00CA04D8">
        <w:rPr>
          <w:lang w:val="es-419"/>
        </w:rPr>
        <w:t xml:space="preserve"> From a health perspective, high-FOMO individuals experience a </w:t>
      </w:r>
      <w:r w:rsidRPr="00CA04D8">
        <w:rPr>
          <w:b/>
          <w:bCs/>
          <w:lang w:val="es-419"/>
        </w:rPr>
        <w:t>40% spike in stress hormones (cortisol)</w:t>
      </w:r>
      <w:r w:rsidRPr="00CA04D8">
        <w:rPr>
          <w:lang w:val="es-419"/>
        </w:rPr>
        <w:t xml:space="preserve"> during active episodes and report a </w:t>
      </w:r>
      <w:r w:rsidRPr="00CA04D8">
        <w:rPr>
          <w:b/>
          <w:bCs/>
          <w:lang w:val="es-419"/>
        </w:rPr>
        <w:t>32% increase in depressive symptoms</w:t>
      </w:r>
      <w:r w:rsidRPr="00CA04D8">
        <w:rPr>
          <w:lang w:val="es-419"/>
        </w:rPr>
        <w:t xml:space="preserve"> over time. </w:t>
      </w:r>
    </w:p>
    <w:p w14:paraId="0B7D8DC5" w14:textId="77777777" w:rsidR="00CA04D8" w:rsidRPr="00CA04D8" w:rsidRDefault="00CA04D8" w:rsidP="00CA04D8">
      <w:pPr>
        <w:rPr>
          <w:b/>
          <w:bCs/>
        </w:rPr>
      </w:pPr>
      <w:proofErr w:type="spellStart"/>
      <w:r w:rsidRPr="00CA04D8">
        <w:rPr>
          <w:b/>
          <w:bCs/>
        </w:rPr>
        <w:t>Core</w:t>
      </w:r>
      <w:proofErr w:type="spellEnd"/>
      <w:r w:rsidRPr="00CA04D8">
        <w:rPr>
          <w:b/>
          <w:bCs/>
        </w:rPr>
        <w:t xml:space="preserve"> </w:t>
      </w:r>
      <w:proofErr w:type="spellStart"/>
      <w:r w:rsidRPr="00CA04D8">
        <w:rPr>
          <w:b/>
          <w:bCs/>
        </w:rPr>
        <w:t>Conclusions</w:t>
      </w:r>
      <w:proofErr w:type="spellEnd"/>
    </w:p>
    <w:p w14:paraId="6AB46441" w14:textId="77777777" w:rsidR="00CA04D8" w:rsidRPr="00CA04D8" w:rsidRDefault="00CA04D8" w:rsidP="00CA04D8">
      <w:pPr>
        <w:numPr>
          <w:ilvl w:val="0"/>
          <w:numId w:val="2"/>
        </w:numPr>
        <w:rPr>
          <w:lang w:val="es-419"/>
        </w:rPr>
      </w:pPr>
      <w:r w:rsidRPr="00CA04D8">
        <w:rPr>
          <w:b/>
          <w:bCs/>
          <w:lang w:val="es-419"/>
        </w:rPr>
        <w:t>Urgency Overrides Rationality:</w:t>
      </w:r>
      <w:r w:rsidRPr="00CA04D8">
        <w:rPr>
          <w:lang w:val="es-419"/>
        </w:rPr>
        <w:t xml:space="preserve"> The primary conclusion is that emotional triggers heavily outweigh logical decision-making in the modern marketplace. </w:t>
      </w:r>
      <w:r w:rsidRPr="00CA04D8">
        <w:rPr>
          <w:lang w:val="es-419"/>
        </w:rPr>
        <w:lastRenderedPageBreak/>
        <w:t xml:space="preserve">When timelines tighten and scarcity is made visible, consumers are biologically pushed into "impulse mode," often making decisions they regret within 24 hours. </w:t>
      </w:r>
    </w:p>
    <w:p w14:paraId="2576F977" w14:textId="77777777" w:rsidR="00CA04D8" w:rsidRPr="00CA04D8" w:rsidRDefault="00CA04D8" w:rsidP="00CA04D8">
      <w:pPr>
        <w:numPr>
          <w:ilvl w:val="0"/>
          <w:numId w:val="2"/>
        </w:numPr>
        <w:rPr>
          <w:lang w:val="es-419"/>
        </w:rPr>
      </w:pPr>
      <w:r w:rsidRPr="00CA04D8">
        <w:rPr>
          <w:b/>
          <w:bCs/>
          <w:lang w:val="es-419"/>
        </w:rPr>
        <w:t>The "Comparison Trap" Is Monetized:</w:t>
      </w:r>
      <w:r w:rsidRPr="00CA04D8">
        <w:rPr>
          <w:lang w:val="es-419"/>
        </w:rPr>
        <w:t xml:space="preserve"> Social media platforms have essentially automated upward social comparison. By showcasing a constant stream of travel, parties, and milestones, platforms sustain an baseline level of social anxiety that makes users uniquely susceptible to targeted advertising.</w:t>
      </w:r>
    </w:p>
    <w:p w14:paraId="604D1AA0" w14:textId="77777777" w:rsidR="00CA04D8" w:rsidRPr="00CA04D8" w:rsidRDefault="00CA04D8" w:rsidP="00CA04D8">
      <w:pPr>
        <w:numPr>
          <w:ilvl w:val="0"/>
          <w:numId w:val="2"/>
        </w:numPr>
        <w:rPr>
          <w:lang w:val="es-419"/>
        </w:rPr>
      </w:pPr>
      <w:r w:rsidRPr="00CA04D8">
        <w:rPr>
          <w:b/>
          <w:bCs/>
          <w:lang w:val="es-419"/>
        </w:rPr>
        <w:t>The Rise of JOMO (Joy of Missing Out):</w:t>
      </w:r>
      <w:r w:rsidRPr="00CA04D8">
        <w:rPr>
          <w:lang w:val="es-419"/>
        </w:rPr>
        <w:t xml:space="preserve"> The report concludes that as digital burnout, financial strain, and nomophobia (phone separation anxiety) peak, a critical behavioral shift is required. The report advocates for "JOMO"—consciously turning off notifications and cleaning digital feeds—as the necessary psychological buffer against structural online anxiety. </w:t>
      </w:r>
    </w:p>
    <w:p w14:paraId="5DCB878E" w14:textId="77777777" w:rsidR="00CA04D8" w:rsidRPr="00CA04D8" w:rsidRDefault="00CA04D8">
      <w:pPr>
        <w:rPr>
          <w:lang w:val="es-419"/>
        </w:rPr>
      </w:pPr>
    </w:p>
    <w:sectPr w:rsidR="00CA04D8" w:rsidRPr="00CA04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618"/>
    <w:multiLevelType w:val="multilevel"/>
    <w:tmpl w:val="2AA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B21D5"/>
    <w:multiLevelType w:val="multilevel"/>
    <w:tmpl w:val="278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86955">
    <w:abstractNumId w:val="0"/>
  </w:num>
  <w:num w:numId="2" w16cid:durableId="10716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D8"/>
    <w:rsid w:val="0059414D"/>
    <w:rsid w:val="00CA04D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0312"/>
  <w15:chartTrackingRefBased/>
  <w15:docId w15:val="{DA591CE2-1594-4103-80EE-A33C3945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A0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A0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A04D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A04D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A04D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A04D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A04D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A04D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A04D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A04D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A04D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A04D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A04D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A04D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A04D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A04D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A04D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A04D8"/>
    <w:rPr>
      <w:rFonts w:eastAsiaTheme="majorEastAsia" w:cstheme="majorBidi"/>
      <w:color w:val="272727" w:themeColor="text1" w:themeTint="D8"/>
    </w:rPr>
  </w:style>
  <w:style w:type="paragraph" w:styleId="Tytu">
    <w:name w:val="Title"/>
    <w:basedOn w:val="Normalny"/>
    <w:next w:val="Normalny"/>
    <w:link w:val="TytuZnak"/>
    <w:uiPriority w:val="10"/>
    <w:qFormat/>
    <w:rsid w:val="00CA0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A04D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A04D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A04D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A04D8"/>
    <w:pPr>
      <w:spacing w:before="160"/>
      <w:jc w:val="center"/>
    </w:pPr>
    <w:rPr>
      <w:i/>
      <w:iCs/>
      <w:color w:val="404040" w:themeColor="text1" w:themeTint="BF"/>
    </w:rPr>
  </w:style>
  <w:style w:type="character" w:customStyle="1" w:styleId="CytatZnak">
    <w:name w:val="Cytat Znak"/>
    <w:basedOn w:val="Domylnaczcionkaakapitu"/>
    <w:link w:val="Cytat"/>
    <w:uiPriority w:val="29"/>
    <w:rsid w:val="00CA04D8"/>
    <w:rPr>
      <w:i/>
      <w:iCs/>
      <w:color w:val="404040" w:themeColor="text1" w:themeTint="BF"/>
    </w:rPr>
  </w:style>
  <w:style w:type="paragraph" w:styleId="Akapitzlist">
    <w:name w:val="List Paragraph"/>
    <w:basedOn w:val="Normalny"/>
    <w:uiPriority w:val="34"/>
    <w:qFormat/>
    <w:rsid w:val="00CA04D8"/>
    <w:pPr>
      <w:ind w:left="720"/>
      <w:contextualSpacing/>
    </w:pPr>
  </w:style>
  <w:style w:type="character" w:styleId="Wyrnienieintensywne">
    <w:name w:val="Intense Emphasis"/>
    <w:basedOn w:val="Domylnaczcionkaakapitu"/>
    <w:uiPriority w:val="21"/>
    <w:qFormat/>
    <w:rsid w:val="00CA04D8"/>
    <w:rPr>
      <w:i/>
      <w:iCs/>
      <w:color w:val="0F4761" w:themeColor="accent1" w:themeShade="BF"/>
    </w:rPr>
  </w:style>
  <w:style w:type="paragraph" w:styleId="Cytatintensywny">
    <w:name w:val="Intense Quote"/>
    <w:basedOn w:val="Normalny"/>
    <w:next w:val="Normalny"/>
    <w:link w:val="CytatintensywnyZnak"/>
    <w:uiPriority w:val="30"/>
    <w:qFormat/>
    <w:rsid w:val="00CA0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A04D8"/>
    <w:rPr>
      <w:i/>
      <w:iCs/>
      <w:color w:val="0F4761" w:themeColor="accent1" w:themeShade="BF"/>
    </w:rPr>
  </w:style>
  <w:style w:type="character" w:styleId="Odwoanieintensywne">
    <w:name w:val="Intense Reference"/>
    <w:basedOn w:val="Domylnaczcionkaakapitu"/>
    <w:uiPriority w:val="32"/>
    <w:qFormat/>
    <w:rsid w:val="00CA04D8"/>
    <w:rPr>
      <w:b/>
      <w:bCs/>
      <w:smallCaps/>
      <w:color w:val="0F4761" w:themeColor="accent1" w:themeShade="BF"/>
      <w:spacing w:val="5"/>
    </w:rPr>
  </w:style>
  <w:style w:type="character" w:styleId="Hipercze">
    <w:name w:val="Hyperlink"/>
    <w:basedOn w:val="Domylnaczcionkaakapitu"/>
    <w:uiPriority w:val="99"/>
    <w:unhideWhenUsed/>
    <w:rsid w:val="00CA04D8"/>
    <w:rPr>
      <w:color w:val="467886" w:themeColor="hyperlink"/>
      <w:u w:val="single"/>
    </w:rPr>
  </w:style>
  <w:style w:type="character" w:styleId="Nierozpoznanawzmianka">
    <w:name w:val="Unresolved Mention"/>
    <w:basedOn w:val="Domylnaczcionkaakapitu"/>
    <w:uiPriority w:val="99"/>
    <w:semiHidden/>
    <w:unhideWhenUsed/>
    <w:rsid w:val="00CA0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2589</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Oliwia Satora</dc:creator>
  <cp:keywords/>
  <dc:description/>
  <cp:lastModifiedBy>Oliwia Satora</cp:lastModifiedBy>
  <cp:revision>1</cp:revision>
  <dcterms:created xsi:type="dcterms:W3CDTF">2026-06-09T13:53:00Z</dcterms:created>
  <dcterms:modified xsi:type="dcterms:W3CDTF">2026-06-09T13:55:00Z</dcterms:modified>
</cp:coreProperties>
</file>