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06  /  ZESPÓŁ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Zespół badawczy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Projekt realizowany jest przez zespół pięciu osób o uzupełniających się kompetencjach: od nadzoru merytorycznego i metodologicznego, przez obsługę techniczną sprzętu EEG, po analizę danych i koordynację administracyjną. Podział odpowiedzialności zapewnia ciągłość realizacji na każdym etapie projektu.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Role i zakresy odpowiedzialności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c2c6e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Główny badacz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Odpowiada za całość koncepcji badawczej, projekt procedury eksperymentalnej i narzędzi pomiarowych. Koordynuje pracę zespołu, zarządza harmonogramem i budżetem, prowadzi sesje badawcze z uczestnikami oraz przygotowuje raporty i publikację wyników. Jedyna osoba obecna na każdej sesji EEG.</w:t>
      </w: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Fazy: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Faza I — Faza V (cały projekt)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c2c6e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Promotor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Sprawuje nadzór merytoryczny nad projektem: weryfikuje poprawność metodologiczną projektu eksperymentu, zatwierdza hipotezy i plan analizy statystycznej, konsultuje interpretację wyników oraz recenzuje wersje raportu. Uczestniczy w projekcie w trybie konsultacyjnym — regularne spotkania raz na dwa tygodnie.</w:t>
      </w: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Fazy: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Faza I, Faza IV, Faza V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c2c6e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Doktorant-technik EEG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Odpowiada za sprawność techniczną systemu EEG: kalibracja i konserwacja sprzętu Brain Products, przygotowanie stanowiska pomiarowego przed każdą sesją, kontrola impedancji elektrod, obsługa USB Trigger Box oraz weryfikacja jakości sygnału w czasie rzeczywistym. Szkoli głównego badacza w zakresie protokołu zakładania czepka.</w:t>
      </w: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Fazy: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Faza II, Faza III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c2c6e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Analityk danych EEG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Odpowiada za pipeline przetwarzania sygnału: wdrożenie i utrzymanie środowiska analitycznego (EEGLAB/MNE-Python), przeprowadzenie filtrowania, ICA i ekstrakcji komponentów ERP, obliczenie wskaźników P300 i FAA oraz wykonanie analiz statystycznych (ANOVA, t-testy, post-hoc). Przygotowuje wizualizacje wyników do raportu.</w:t>
      </w: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Fazy: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Faza III, Faza IV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c2c6e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Stażysta / asystent badawczy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Wspiera organizację i logistykę projektu: rekrutacja uczestników i komunikacja z nimi, zarządzanie harmonogramem sesji, wprowadzanie danych kwestionariuszowych do bazy, przygotowanie sal badawczych oraz obsługa dokumentacji administracyjnej. W trakcie sesji EEG asystuje głównemu badaczowi przy przyjmowaniu uczestników.</w:t>
      </w:r>
    </w:p>
    <w:p>
      <w:pPr>
        <w:spacing w:after="12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Fazy: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Faza I, Faza II, Faza III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Macierz odpowiedzialności RACI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a9d"/>
          <w:sz w:val="20"/>
          <w:szCs w:val="20"/>
        </w:rPr>
        <w:t xml:space="preserve">R — Realizuje  ·  A — Zatwierdza  ·  C — Konsultuje  ·  I — Jest informowany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Zadanie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Gł. badacz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Promotor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Technik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Analityk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Stażysta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Projekt procedury i hipotezy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R/A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Rekrutacja uczestników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Przygotowanie stanowiska EEG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R/A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Prowadzenie sesji EEG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R/A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Przetwarzanie sygnału EEG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R/A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Analiza statystyczna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R/A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Interpretacja wyników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Przygotowanie raportu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R/A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6e"/>
                <w:sz w:val="21"/>
                <w:szCs w:val="21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I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07  /  HARMONOGRAM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Harmonogram projektu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Projekt realizowany jest w pięciu fazach na przestrzeni ośmiu miesięcy (marzec — październik 2026). Poniżej przedstawiono opis każdej fazy oraz diagram Gantta z przypisaniem do miesięcy i osób odpowiedzialnych.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Fazy projektu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Faza I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Przygotowanie i rekrutacja</w:t>
      </w:r>
      <w:r>
        <w:rPr>
          <w:rFonts w:ascii="Arial" w:cs="Arial" w:eastAsia="Arial" w:hAnsi="Arial"/>
          <w:color w:val="7a7a9d"/>
          <w:sz w:val="21"/>
          <w:szCs w:val="21"/>
        </w:rPr>
        <w:t xml:space="preserve">  ·  Marzec — Kwiecień 2026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Finalizacja protokołu badawczego i zatwierdzenie przez promotora. Przygotowanie materiałów do rekrutacji (ogłoszenia, formularz zgłoszeniowy, skala FoMOs online). Rekrutacja puli kandydatów (cel: 60–80 osób), selekcja do grup skrajnych oraz tworzenie listy rezerwowej. Konfiguracja środowiska OpenSesame i pilotażowe testy procedury.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Odpowiedzialni: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Główny badacz, Promotor, Stażysta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Faza II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Przygotowanie laboratorium</w:t>
      </w:r>
      <w:r>
        <w:rPr>
          <w:rFonts w:ascii="Arial" w:cs="Arial" w:eastAsia="Arial" w:hAnsi="Arial"/>
          <w:color w:val="7a7a9d"/>
          <w:sz w:val="21"/>
          <w:szCs w:val="21"/>
        </w:rPr>
        <w:t xml:space="preserve">  ·  Maj 2026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Kalibracja i testy systemu EEG Brain Products. Próbne sesje z wolontariuszami (n=3) w celu weryfikacji protokołu i czasu trwania. Nagranie indywidualnych dźwięków powiadomień dla uczestników oraz konfiguracja biblioteki dźwięków w OpenSesame. Finalizacja harmonogramu sesji pomiarowych.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Odpowiedzialni: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Doktorant-technik, Główny badacz, Stażysta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Faza III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Sesje pomiarowe EEG</w:t>
      </w:r>
      <w:r>
        <w:rPr>
          <w:rFonts w:ascii="Arial" w:cs="Arial" w:eastAsia="Arial" w:hAnsi="Arial"/>
          <w:color w:val="7a7a9d"/>
          <w:sz w:val="21"/>
          <w:szCs w:val="21"/>
        </w:rPr>
        <w:t xml:space="preserve">  ·  Czerwiec — Lipiec 2026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Realizacja 40 sesji pomiarowych (+ do 5 sesji rezerwowych) według ustalonego harmonogramu. Każda sesja: ok. 80 minut (ącznie z przygotowaniem). Błędne lub niekompletne sesje zastępowane są uczestnikami z listy rezerwowej. Bieżące archiwizowanie danych surowych EEG.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Odpowiedzialni: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Główny badacz, Doktorant-technik, Stażysta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Faza IV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Analiza danych</w:t>
      </w:r>
      <w:r>
        <w:rPr>
          <w:rFonts w:ascii="Arial" w:cs="Arial" w:eastAsia="Arial" w:hAnsi="Arial"/>
          <w:color w:val="7a7a9d"/>
          <w:sz w:val="21"/>
          <w:szCs w:val="21"/>
        </w:rPr>
        <w:t xml:space="preserve">  ·  Sierpień — Wrzesień 2026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Przetwarzanie sygnału EEG zgodnie z pipeline (filtrowanie, ICA, ekstrakcja ERP). Obliczenie wskaźników P300 i FAA dla każdego uczestnika. Analiza statystyczna: mieszana ANOVA dla P300, t-test dla FAA, obliczenie d Cohena. Interpretacja wyników we współpracy z promotorem. Przygotowanie wizualizacji.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Odpowiedzialni: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Analityk danych, Główny badacz, Promotor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2c6e"/>
          <w:sz w:val="23"/>
          <w:szCs w:val="23"/>
        </w:rPr>
        <w:t xml:space="preserve">Faza V  </w:t>
      </w: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Raport i publikacja</w:t>
      </w:r>
      <w:r>
        <w:rPr>
          <w:rFonts w:ascii="Arial" w:cs="Arial" w:eastAsia="Arial" w:hAnsi="Arial"/>
          <w:color w:val="7a7a9d"/>
          <w:sz w:val="21"/>
          <w:szCs w:val="21"/>
        </w:rPr>
        <w:t xml:space="preserve">  ·  Październik 2026</w:t>
      </w:r>
    </w:p>
    <w:p>
      <w:pPr>
        <w:spacing w:after="40" w:before="0"/>
        <w:ind w:left="3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Opracowanie pełnego raportu badawczego i raportu webowego. Dyskusja wyników w kontekście literatury. Przygotowanie manuskryptu do publikacji lub prezentacji konferencyjnej. Ostateczna recenzja promotora. Archiwizacja danych surowych i anonimizacja zbioru zgodnie z RODO.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color w:val="2c2c6e"/>
          <w:sz w:val="21"/>
          <w:szCs w:val="21"/>
        </w:rPr>
        <w:t xml:space="preserve">Odpowiedzialni: </w:t>
      </w:r>
      <w:r>
        <w:rPr>
          <w:rFonts w:ascii="Arial" w:cs="Arial" w:eastAsia="Arial" w:hAnsi="Arial"/>
          <w:i/>
          <w:iCs/>
          <w:color w:val="4a4a7a"/>
          <w:sz w:val="21"/>
          <w:szCs w:val="21"/>
        </w:rPr>
        <w:t xml:space="preserve">Główny badacz, Promotor, Analityk danych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Diagram Gantta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a9d"/>
          <w:sz w:val="20"/>
          <w:szCs w:val="20"/>
        </w:rPr>
        <w:t xml:space="preserve">■ Faza aktywna   □ Faza nieaktywna   △ Kamień milowy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Faza / Zadanie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KWI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MAJ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CZE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SIE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WRZ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PAZ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I — Przygotowanie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II — Laboratorium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III — Sesje EEG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IV — Analiza danych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6e"/>
                <w:sz w:val="21"/>
                <w:szCs w:val="21"/>
              </w:rPr>
              <w:t xml:space="preserve">V — Raport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7a9d"/>
                <w:sz w:val="21"/>
                <w:szCs w:val="21"/>
              </w:rPr>
              <w:t xml:space="preserve">Kamienie milowe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6e"/>
                <w:sz w:val="21"/>
                <w:szCs w:val="21"/>
              </w:rPr>
              <w:t xml:space="preserve">Protokół gotowy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6e"/>
                <w:sz w:val="21"/>
                <w:szCs w:val="21"/>
              </w:rPr>
              <w:t xml:space="preserve">Pilot 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6e"/>
                <w:sz w:val="21"/>
                <w:szCs w:val="21"/>
              </w:rPr>
              <w:t xml:space="preserve">Dane zebrane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6e"/>
                <w:sz w:val="21"/>
                <w:szCs w:val="21"/>
              </w:rPr>
              <w:t xml:space="preserve">Wyniki gotowe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6e"/>
                <w:sz w:val="21"/>
                <w:szCs w:val="21"/>
              </w:rPr>
              <w:t xml:space="preserve">Raport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Zarządzanie ryzykiem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106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Prawdopodobieństwo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Wpływ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6e"/>
                <w:sz w:val="21"/>
                <w:szCs w:val="21"/>
              </w:rPr>
              <w:t xml:space="preserve">Działanie zaradcze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Niska rekrutacja do grup skrajnych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Średnio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Wysoki — opóźnienie Fazy III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Rekrutacja puli 2× większej niż potrzeba; lista rezerwowa 20 osób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Awaria sprzętu EEG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Niskie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Wysoki — przerwa w sesjach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Dostęp do drugiego wzmacniacza w laboratorium SWPS; harmonogram z buforem 2 tygodni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Zbyt duży odsetek niewąłów sesji (&gt;5)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Średnio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Średnio — wzrost kosztu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Budżet zawiera 5 sesji rezerwowych; moc statystyczna zachowana przy N=36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Opóźnienia analizy danych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Niskie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Średnio — przesunięcie Fazy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Analiza prowadzona równolegle z końcowymi sesjami; analityk ma dostęp do danych na bieżąco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Rezygnacja uczestnika po sesji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Średnio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Niskie — dane wykluczone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Podpisana zgoda informuje o prawie do wycofania; lista rezerwowa uzupełnia próbę</w:t>
            </w:r>
          </w:p>
        </w:tc>
      </w:tr>
    </w:tbl>
    <w:p>
      <w:pPr>
        <w:spacing w:after="200" w:before="0"/>
      </w:pPr>
      <w:r>
        <w:t xml:space="preserve"/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2026-06-09T16:07:25.846Z</dcterms:created>
  <dcterms:modified xsi:type="dcterms:W3CDTF">2026-06-09T16:07:25.859Z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