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b292364a888cb97a22b070fc972251631de95f"/>
    <w:p>
      <w:pPr>
        <w:pStyle w:val="Heading1"/>
      </w:pPr>
      <w:r>
        <w:t xml:space="preserve">SATORI Core — Install/Bootstrap &amp; Public Hooks v1 Spec (v0.2)</w:t>
      </w:r>
    </w:p>
    <w:p>
      <w:pPr>
        <w:pStyle w:val="FirstParagraph"/>
      </w:pPr>
      <w:r>
        <w:rPr>
          <w:iCs/>
          <w:i/>
        </w:rPr>
        <w:t xml:space="preserve">Draft Baseline — Aug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SATORI Core provides the foundation for all SATORI plugins. It ensures a consistent bootstrap process, shared hooks,</w:t>
      </w:r>
      <w:r>
        <w:t xml:space="preserve"> </w:t>
      </w:r>
      <w:r>
        <w:t xml:space="preserve">and central update/licensing client. It is not a user-facing product but loads silently when any module requires it.</w:t>
      </w:r>
    </w:p>
    <w:p>
      <w:r>
        <w:pict>
          <v:rect style="width:0;height:1.5pt" o:hralign="center" o:hrstd="t" o:hr="t"/>
        </w:pict>
      </w:r>
    </w:p>
    <w:bookmarkEnd w:id="20"/>
    <w:bookmarkStart w:id="21" w:name="goals"/>
    <w:p>
      <w:pPr>
        <w:pStyle w:val="Heading2"/>
      </w:pPr>
      <w:r>
        <w:t xml:space="preserve">1. Goals</w:t>
      </w:r>
    </w:p>
    <w:p>
      <w:pPr>
        <w:numPr>
          <w:ilvl w:val="0"/>
          <w:numId w:val="1001"/>
        </w:numPr>
        <w:pStyle w:val="Compact"/>
      </w:pPr>
      <w:r>
        <w:t xml:space="preserve">Ensure every SATORI module can run standalone but seamlessly detect and load Core when needed.</w:t>
      </w:r>
    </w:p>
    <w:p>
      <w:pPr>
        <w:numPr>
          <w:ilvl w:val="0"/>
          <w:numId w:val="1001"/>
        </w:numPr>
        <w:pStyle w:val="Compact"/>
      </w:pPr>
      <w:r>
        <w:t xml:space="preserve">Provide a smooth, one-click Core installation flow from within WordPress.</w:t>
      </w:r>
    </w:p>
    <w:p>
      <w:pPr>
        <w:numPr>
          <w:ilvl w:val="0"/>
          <w:numId w:val="1001"/>
        </w:numPr>
        <w:pStyle w:val="Compact"/>
      </w:pPr>
      <w:r>
        <w:t xml:space="preserve">Define public hooks so developers can extend and integrate with SATORI modules safely.</w:t>
      </w:r>
    </w:p>
    <w:p>
      <w:pPr>
        <w:numPr>
          <w:ilvl w:val="0"/>
          <w:numId w:val="1001"/>
        </w:numPr>
        <w:pStyle w:val="Compact"/>
      </w:pPr>
      <w:r>
        <w:t xml:space="preserve">Act as the shared place for update/licensing client logic.</w:t>
      </w:r>
    </w:p>
    <w:p>
      <w:r>
        <w:pict>
          <v:rect style="width:0;height:1.5pt" o:hralign="center" o:hrstd="t" o:hr="t"/>
        </w:pict>
      </w:r>
    </w:p>
    <w:bookmarkEnd w:id="21"/>
    <w:bookmarkStart w:id="23" w:name="core-guard"/>
    <w:p>
      <w:pPr>
        <w:pStyle w:val="Heading2"/>
      </w:pPr>
      <w:r>
        <w:t xml:space="preserve">2. Core Guard</w:t>
      </w:r>
    </w:p>
    <w:p>
      <w:pPr>
        <w:pStyle w:val="FirstParagraph"/>
      </w:pPr>
      <w:r>
        <w:t xml:space="preserve">A reusable snippet included in all modules:</w:t>
      </w:r>
    </w:p>
    <w:p>
      <w:p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'/../..//core/includes/CoreGuard.php'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atori\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hared\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oreGuard::guard(</w:t>
      </w:r>
      <w:r>
        <w:rPr>
          <w:rStyle w:val="ConstantTok"/>
        </w:rPr>
        <w:t xml:space="preserve">__FILE__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'0.2.0'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Start w:id="22" w:name="responsibilities"/>
    <w:p>
      <w:pPr>
        <w:pStyle w:val="Heading3"/>
      </w:pPr>
      <w:r>
        <w:t xml:space="preserve">Responsibilities:</w:t>
      </w:r>
    </w:p>
    <w:p>
      <w:pPr>
        <w:numPr>
          <w:ilvl w:val="0"/>
          <w:numId w:val="1002"/>
        </w:numPr>
        <w:pStyle w:val="Compact"/>
      </w:pPr>
      <w:r>
        <w:t xml:space="preserve">Verify Core is installed and active at required minimum version.</w:t>
      </w:r>
    </w:p>
    <w:p>
      <w:pPr>
        <w:numPr>
          <w:ilvl w:val="0"/>
          <w:numId w:val="1002"/>
        </w:numPr>
        <w:pStyle w:val="Compact"/>
      </w:pPr>
      <w:r>
        <w:t xml:space="preserve">If missing, show an admin notice with one-click</w:t>
      </w:r>
      <w:r>
        <w:t xml:space="preserve"> </w:t>
      </w:r>
      <w:r>
        <w:t xml:space="preserve">“</w:t>
      </w:r>
      <w:r>
        <w:t xml:space="preserve">Install/Activate Core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0"/>
          <w:numId w:val="1002"/>
        </w:numPr>
        <w:pStyle w:val="Compact"/>
      </w:pPr>
      <w:r>
        <w:t xml:space="preserve">Handle multisite-awareness and permissions checks.</w:t>
      </w:r>
    </w:p>
    <w:p>
      <w:pPr>
        <w:numPr>
          <w:ilvl w:val="0"/>
          <w:numId w:val="1002"/>
        </w:numPr>
        <w:pStyle w:val="Compact"/>
      </w:pPr>
      <w:r>
        <w:t xml:space="preserve">Provide AJAX handler for silent install/activation.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blic-hooks"/>
    <w:p>
      <w:pPr>
        <w:pStyle w:val="Heading2"/>
      </w:pPr>
      <w:r>
        <w:t xml:space="preserve">3. Public Hooks</w:t>
      </w:r>
    </w:p>
    <w:p>
      <w:pPr>
        <w:pStyle w:val="FirstParagraph"/>
      </w:pPr>
      <w:r>
        <w:t xml:space="preserve">Hooks provided by Core for other modules: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satori/core/loaded</w:t>
      </w:r>
      <w:r>
        <w:t xml:space="preserve"> </w:t>
      </w:r>
      <w:r>
        <w:t xml:space="preserve">— Fires when Core is initialized.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satori/core/register_capabilities</w:t>
      </w:r>
      <w:r>
        <w:t xml:space="preserve"> </w:t>
      </w:r>
      <w:r>
        <w:t xml:space="preserve">— For modules to register new caps.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satori/core/register_settings_tabs</w:t>
      </w:r>
      <w:r>
        <w:t xml:space="preserve"> </w:t>
      </w:r>
      <w:r>
        <w:t xml:space="preserve">— For modules to inject tabs in Tools/Settings.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satori/core/register_telemetry</w:t>
      </w:r>
      <w:r>
        <w:t xml:space="preserve"> </w:t>
      </w:r>
      <w:r>
        <w:t xml:space="preserve">— For telemetry providers (opt-in).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satori/core/register_update_channels</w:t>
      </w:r>
      <w:r>
        <w:t xml:space="preserve"> </w:t>
      </w:r>
      <w:r>
        <w:t xml:space="preserve">— For modules to declare update endpoints.</w:t>
      </w:r>
    </w:p>
    <w:p>
      <w:r>
        <w:pict>
          <v:rect style="width:0;height:1.5pt" o:hralign="center" o:hrstd="t" o:hr="t"/>
        </w:pict>
      </w:r>
    </w:p>
    <w:bookmarkEnd w:id="24"/>
    <w:bookmarkStart w:id="25" w:name="update-service-client"/>
    <w:p>
      <w:pPr>
        <w:pStyle w:val="Heading2"/>
      </w:pPr>
      <w:r>
        <w:t xml:space="preserve">4. Update Service Client</w:t>
      </w:r>
    </w:p>
    <w:p>
      <w:pPr>
        <w:numPr>
          <w:ilvl w:val="0"/>
          <w:numId w:val="1004"/>
        </w:numPr>
        <w:pStyle w:val="Compact"/>
      </w:pPr>
      <w:r>
        <w:t xml:space="preserve">Contacts</w:t>
      </w:r>
      <w:r>
        <w:t xml:space="preserve"> </w:t>
      </w:r>
      <w:r>
        <w:rPr>
          <w:rStyle w:val="VerbatimChar"/>
        </w:rPr>
        <w:t xml:space="preserve">updates.wordpressed.com.au</w:t>
      </w:r>
      <w:r>
        <w:t xml:space="preserve"> </w:t>
      </w:r>
      <w:r>
        <w:t xml:space="preserve">for version checks.</w:t>
      </w:r>
    </w:p>
    <w:p>
      <w:pPr>
        <w:numPr>
          <w:ilvl w:val="0"/>
          <w:numId w:val="1004"/>
        </w:numPr>
        <w:pStyle w:val="Compact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pre_set_site_transient_update_plugins</w:t>
      </w:r>
      <w:r>
        <w:t xml:space="preserve"> </w:t>
      </w:r>
      <w:r>
        <w:t xml:space="preserve">filter.</w:t>
      </w:r>
    </w:p>
    <w:p>
      <w:pPr>
        <w:numPr>
          <w:ilvl w:val="0"/>
          <w:numId w:val="1004"/>
        </w:numPr>
        <w:pStyle w:val="Compact"/>
      </w:pPr>
      <w:r>
        <w:t xml:space="preserve">Validates license keys (for PRO/Enterprise).</w:t>
      </w:r>
    </w:p>
    <w:p>
      <w:pPr>
        <w:numPr>
          <w:ilvl w:val="0"/>
          <w:numId w:val="1004"/>
        </w:numPr>
        <w:pStyle w:val="Compact"/>
      </w:pPr>
      <w:r>
        <w:t xml:space="preserve">Returns JSON with version, URL, changelog.</w:t>
      </w:r>
    </w:p>
    <w:p>
      <w:pPr>
        <w:numPr>
          <w:ilvl w:val="0"/>
          <w:numId w:val="1004"/>
        </w:numPr>
        <w:pStyle w:val="Compact"/>
      </w:pPr>
      <w:r>
        <w:t xml:space="preserve">Handles rollbacks and delta updates in roadmap.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"/>
    <w:p>
      <w:pPr>
        <w:pStyle w:val="Heading2"/>
      </w:pPr>
      <w:r>
        <w:t xml:space="preserve">5. Security</w:t>
      </w:r>
    </w:p>
    <w:p>
      <w:pPr>
        <w:numPr>
          <w:ilvl w:val="0"/>
          <w:numId w:val="1005"/>
        </w:numPr>
        <w:pStyle w:val="Compact"/>
      </w:pPr>
      <w:r>
        <w:t xml:space="preserve">Nonces and caps required for all Core actions.</w:t>
      </w:r>
    </w:p>
    <w:p>
      <w:pPr>
        <w:numPr>
          <w:ilvl w:val="0"/>
          <w:numId w:val="1005"/>
        </w:numPr>
        <w:pStyle w:val="Compact"/>
      </w:pPr>
      <w:r>
        <w:t xml:space="preserve">Sanitization and escaping at every I/O boundary.</w:t>
      </w:r>
    </w:p>
    <w:p>
      <w:pPr>
        <w:numPr>
          <w:ilvl w:val="0"/>
          <w:numId w:val="1005"/>
        </w:numPr>
        <w:pStyle w:val="Compact"/>
      </w:pPr>
      <w:r>
        <w:t xml:space="preserve">No direct file includes — always autoloaded.</w:t>
      </w:r>
    </w:p>
    <w:p>
      <w:pPr>
        <w:numPr>
          <w:ilvl w:val="0"/>
          <w:numId w:val="1005"/>
        </w:numPr>
        <w:pStyle w:val="Compact"/>
      </w:pPr>
      <w:r>
        <w:t xml:space="preserve">Secure CoreGuard install/activation with nonces.</w:t>
      </w:r>
    </w:p>
    <w:p>
      <w:r>
        <w:pict>
          <v:rect style="width:0;height:1.5pt" o:hralign="center" o:hrstd="t" o:hr="t"/>
        </w:pict>
      </w:r>
    </w:p>
    <w:bookmarkEnd w:id="26"/>
    <w:bookmarkStart w:id="27" w:name="developer-contract"/>
    <w:p>
      <w:pPr>
        <w:pStyle w:val="Heading2"/>
      </w:pPr>
      <w:r>
        <w:t xml:space="preserve">6. Developer Contract</w:t>
      </w:r>
    </w:p>
    <w:p>
      <w:pPr>
        <w:numPr>
          <w:ilvl w:val="0"/>
          <w:numId w:val="1006"/>
        </w:numPr>
        <w:pStyle w:val="Compact"/>
      </w:pPr>
      <w:r>
        <w:t xml:space="preserve">Modules must call CoreGuard on load.</w:t>
      </w:r>
    </w:p>
    <w:p>
      <w:pPr>
        <w:numPr>
          <w:ilvl w:val="0"/>
          <w:numId w:val="1006"/>
        </w:numPr>
        <w:pStyle w:val="Compact"/>
      </w:pPr>
      <w:r>
        <w:t xml:space="preserve">Modules must declare</w:t>
      </w:r>
      <w:r>
        <w:t xml:space="preserve"> </w:t>
      </w:r>
      <w:r>
        <w:rPr>
          <w:rStyle w:val="VerbatimChar"/>
        </w:rPr>
        <w:t xml:space="preserve">const SATORI_MIN_CORE = 'x.x.x';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All module hooks must use</w:t>
      </w:r>
      <w:r>
        <w:t xml:space="preserve"> </w:t>
      </w:r>
      <w:r>
        <w:rPr>
          <w:rStyle w:val="VerbatimChar"/>
        </w:rPr>
        <w:t xml:space="preserve">satori/{module}/...</w:t>
      </w:r>
      <w:r>
        <w:t xml:space="preserve"> </w:t>
      </w:r>
      <w:r>
        <w:t xml:space="preserve">namespace.</w:t>
      </w:r>
    </w:p>
    <w:p>
      <w:pPr>
        <w:numPr>
          <w:ilvl w:val="0"/>
          <w:numId w:val="1006"/>
        </w:numPr>
        <w:pStyle w:val="Compact"/>
      </w:pPr>
      <w:r>
        <w:t xml:space="preserve">Comments follow boxed SATORI format.</w:t>
      </w:r>
    </w:p>
    <w:p>
      <w:r>
        <w:pict>
          <v:rect style="width:0;height:1.5pt" o:hralign="center" o:hrstd="t" o:hr="t"/>
        </w:pict>
      </w:r>
    </w:p>
    <w:bookmarkEnd w:id="27"/>
    <w:bookmarkStart w:id="28" w:name="appendix-a-future-proofing"/>
    <w:p>
      <w:pPr>
        <w:pStyle w:val="Heading2"/>
      </w:pPr>
      <w:r>
        <w:t xml:space="preserve">Appendix A — Future Proofing</w:t>
      </w:r>
    </w:p>
    <w:p>
      <w:pPr>
        <w:numPr>
          <w:ilvl w:val="0"/>
          <w:numId w:val="1007"/>
        </w:numPr>
        <w:pStyle w:val="Compact"/>
      </w:pPr>
      <w:r>
        <w:t xml:space="preserve">Enterprise: SSO, org hierarchy, audit sink hooks (placeholders now).</w:t>
      </w:r>
    </w:p>
    <w:p>
      <w:pPr>
        <w:numPr>
          <w:ilvl w:val="0"/>
          <w:numId w:val="1007"/>
        </w:numPr>
        <w:pStyle w:val="Compact"/>
      </w:pPr>
      <w:r>
        <w:t xml:space="preserve">Shared UI components (tabs, lists, search).</w:t>
      </w:r>
    </w:p>
    <w:p>
      <w:pPr>
        <w:numPr>
          <w:ilvl w:val="0"/>
          <w:numId w:val="1007"/>
        </w:numPr>
        <w:pStyle w:val="Compact"/>
      </w:pPr>
      <w:r>
        <w:t xml:space="preserve">Shared Tables/Folders APIs.</w:t>
      </w:r>
    </w:p>
    <w:p>
      <w:pPr>
        <w:numPr>
          <w:ilvl w:val="0"/>
          <w:numId w:val="1007"/>
        </w:numPr>
        <w:pStyle w:val="Compact"/>
      </w:pPr>
      <w:r>
        <w:t xml:space="preserve">AI-assisted help panel injection point.</w:t>
      </w:r>
    </w:p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2025-08-19T04:10:51Z</dcterms:created>
  <dcterms:modified xsi:type="dcterms:W3CDTF">2025-08-19T04:10:51Z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