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8"/>
        </w:rPr>
        <w:t>HNS Multi-Axis Verification PoC v1.0</w:t>
      </w:r>
    </w:p>
    <w:p>
      <w:pPr>
        <w:jc w:val="center"/>
      </w:pPr>
      <w:r>
        <w:rPr>
          <w:rFonts w:ascii="Arial" w:hAnsi="Arial"/>
          <w:i/>
          <w:sz w:val="24"/>
        </w:rPr>
        <w:t>Evaluating AI Output Across Generative, Structural, and Grounded Axes</w:t>
      </w:r>
    </w:p>
    <w:p>
      <w:pPr>
        <w:jc w:val="center"/>
      </w:pPr>
      <w:r>
        <w:rPr>
          <w:sz w:val="20"/>
        </w:rPr>
        <w:t>Author: Satoru Hara / Natural Structure Works (NSW)</w:t>
        <w:br/>
        <w:t>Status: Controlled demonstration PoC / preliminary author-led verification</w:t>
        <w:br/>
        <w:t>Version: v1.0</w:t>
      </w:r>
    </w:p>
    <w:p/>
    <w:p>
      <w:r>
        <w:t>Evaluating AI Output Across Generative, Structural, and Grounded Axes</w:t>
      </w:r>
    </w:p>
    <w:p>
      <w:r>
        <w:t>Author: Satoru Hara / Natural Structure Works (NSW)</w:t>
      </w:r>
    </w:p>
    <w:p>
      <w:r>
        <w:t>Status: Controlled demonstration PoC / preliminary author-led verification</w:t>
      </w:r>
    </w:p>
    <w:p>
      <w:r>
        <w:t>Version: v1.0</w:t>
      </w:r>
    </w:p>
    <w:p>
      <w:pPr>
        <w:pStyle w:val="Heading1"/>
      </w:pPr>
      <w:r>
        <w:t>1. Purpose</w:t>
      </w:r>
    </w:p>
    <w:p>
      <w:r>
        <w:t>Demonstrate that an AI output can be evaluated separately across Axis 1 generation, Axis 2 structural/causal validity, and Axis 3 grounded/executive compatibility.</w:t>
      </w:r>
    </w:p>
    <w:p>
      <w:pPr>
        <w:pStyle w:val="Heading1"/>
      </w:pPr>
      <w:r>
        <w:t>2. Core Claim</w:t>
      </w:r>
    </w:p>
    <w:p>
      <w:pPr>
        <w:ind w:left="360" w:right="360"/>
      </w:pPr>
      <w:r>
        <w:rPr>
          <w:i/>
        </w:rPr>
        <w:t>The multi-axis view exposes cases where fluent generation is not equivalent to structural or grounded validity.</w:t>
      </w:r>
    </w:p>
    <w:p>
      <w:pPr>
        <w:pStyle w:val="Heading1"/>
      </w:pPr>
      <w:r>
        <w:t>3. Method</w:t>
      </w:r>
    </w:p>
    <w:p>
      <w:r>
        <w:t>This PoC uses a controlled post-hoc demonstration method. Test prompts or checklist items are evaluated against the EVA-HNS structure:</w:t>
      </w:r>
    </w:p>
    <w:p>
      <w:pPr>
        <w:pStyle w:val="ListBullet"/>
      </w:pPr>
      <w:r>
        <w:t>HNS-36 coordinate assignment</w:t>
      </w:r>
    </w:p>
    <w:p>
      <w:pPr>
        <w:pStyle w:val="ListBullet"/>
      </w:pPr>
      <w:r>
        <w:t>HNS-144 quadrant assignment</w:t>
      </w:r>
    </w:p>
    <w:p>
      <w:pPr>
        <w:pStyle w:val="ListBullet"/>
      </w:pPr>
      <w:r>
        <w:t>HNS-864 inference/control operator identification</w:t>
      </w:r>
    </w:p>
    <w:p>
      <w:pPr>
        <w:pStyle w:val="ListBullet"/>
      </w:pPr>
      <w:r>
        <w:t>SMS-6 grounding-layer check</w:t>
      </w:r>
    </w:p>
    <w:p>
      <w:pPr>
        <w:pStyle w:val="ListBullet"/>
      </w:pPr>
      <w:r>
        <w:t>EVA verdict and audit-log generation</w:t>
      </w:r>
    </w:p>
    <w:p>
      <w:r>
        <w:t>The procedure is designed to show whether the EVA-HNS framework can produce a structured verification record.</w:t>
      </w:r>
    </w:p>
    <w:p>
      <w:pPr>
        <w:pStyle w:val="Heading1"/>
      </w:pPr>
      <w:r>
        <w:t>4. Result Summary</w:t>
      </w:r>
    </w:p>
    <w:p>
      <w:r>
        <w:t>The demonstration produced an EVA audit record for every test item.</w:t>
      </w:r>
    </w:p>
    <w:p>
      <w:pPr>
        <w:pStyle w:val="Heading1"/>
      </w:pPr>
      <w:r>
        <w:t>5. Interpretation</w:t>
      </w:r>
    </w:p>
    <w:p>
      <w:r>
        <w:t>The result supports the limited demonstration claim that the target outputs or checklist items can be represented through explicit HNS coordinates and SMS-6 grounding layers.</w:t>
      </w:r>
    </w:p>
    <w:p>
      <w:r>
        <w:t>The strongest demonstrated property is auditability: the evaluation can be traced to a coordinate, a grounding layer, a failure or check type, and an EVA verdict.</w:t>
      </w:r>
    </w:p>
    <w:p>
      <w:pPr>
        <w:pStyle w:val="Heading1"/>
      </w:pPr>
      <w:r>
        <w:t>6. Limitations</w:t>
      </w:r>
    </w:p>
    <w:p>
      <w:r>
        <w:t>This PoC does not prove the full mathematical orthogonality of the axes or validate the information-geometric hypothesis.</w:t>
      </w:r>
    </w:p>
    <w:p>
      <w:r>
        <w:t>Additional limitations:</w:t>
      </w:r>
    </w:p>
    <w:p>
      <w:pPr>
        <w:pStyle w:val="ListBullet"/>
      </w:pPr>
      <w:r>
        <w:t>This is not an independent third-party validation.</w:t>
      </w:r>
    </w:p>
    <w:p>
      <w:pPr>
        <w:pStyle w:val="ListBullet"/>
      </w:pPr>
      <w:r>
        <w:t>This is not a large-scale benchmark.</w:t>
      </w:r>
    </w:p>
    <w:p>
      <w:pPr>
        <w:pStyle w:val="ListBullet"/>
      </w:pPr>
      <w:r>
        <w:t>This does not test every model, language, domain, or deployment environment.</w:t>
      </w:r>
    </w:p>
    <w:p>
      <w:pPr>
        <w:pStyle w:val="ListBullet"/>
      </w:pPr>
      <w:r>
        <w:t>The evaluation is demonstration-oriented and should be followed by external replication.</w:t>
      </w:r>
    </w:p>
    <w:p>
      <w:pPr>
        <w:pStyle w:val="Heading1"/>
      </w:pPr>
      <w:r>
        <w:t>7. Included Files</w:t>
      </w:r>
    </w:p>
    <w:p>
      <w:pPr>
        <w:pStyle w:val="Heading1"/>
      </w:pPr>
      <w:r>
        <w:t>8. Suggested Citation</w:t>
      </w:r>
    </w:p>
    <w:p>
      <w:pPr>
        <w:pStyle w:val="NoSpacing"/>
      </w:pPr>
      <w:r>
        <w:rPr>
          <w:rFonts w:ascii="Courier New" w:hAnsi="Courier New"/>
          <w:sz w:val="18"/>
        </w:rPr>
        <w:t>Hara, S. (2026). HNS Multi-Axis Verification PoC v1.0: Evaluating AI Output Across Generative, Structural, and Grounded Axes. Natural Structure Works.</w:t>
      </w:r>
    </w:p>
    <w:p>
      <w:pPr>
        <w:pStyle w:val="Heading1"/>
      </w:pPr>
      <w:r>
        <w:t>9. Status Notice</w:t>
      </w:r>
    </w:p>
    <w:p>
      <w:r>
        <w:t>This PoC is part of the author's own research and publication program. It is not an ISO, IEC, SC42, IEEE, NIST, CEN/CENELEC, or governmental standard.</w:t>
      </w:r>
    </w:p>
    <w:p>
      <w:pPr>
        <w:pStyle w:val="Heading1"/>
      </w:pPr>
      <w:r>
        <w:t>Appendix A - Detailed Result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test_type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hns36_layer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hns36_category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hns144_quadrant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hns864_operator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sms6_layer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eva_verdict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grounding_score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M01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Axis 1 Pass / Axis 2 Fail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O2 vs O1 mismatch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0.42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M02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Axis 1 Pass / Axis 3 Fail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O5 Comparator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SMS-2/SMS-3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0.42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M03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Axis 2 Pass / Axis 3 Review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O2 Intervention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0.63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M04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Axis 1-2-3 Pass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O1 Conditioning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SMS-2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M05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Axis 2-3 Fail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Subjective/Necessary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O5 Comparator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SMS-5/SMS-6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0.42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 - Test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test_type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prompt_or_item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Axis 1 Pass / Axis 2 Fail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Fluent output with unsupported causal leap.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Axis 1 Pass / Axis 3 Fail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Fluent output drifting from operational context.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Axis 2 Pass / Axis 3 Review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Structurally clear but weakly grounded output.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Axis 1-2-3 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Fluent, structurally coherent, and grounded output.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Axis 2-3 Fail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Category ambiguity plus governance grounding failure.</w:t>
            </w:r>
          </w:p>
        </w:tc>
      </w:tr>
    </w:tbl>
    <w:p/>
    <w:p>
      <w:pPr>
        <w:pStyle w:val="Heading1"/>
      </w:pPr>
      <w:r>
        <w:t>Appendix C - Audit Log Reference</w:t>
      </w:r>
    </w:p>
    <w:p>
      <w:r>
        <w:t>The machine-readable EVA audit log for this PoC is provided separately as eva_audit_log.json in the same folder. The JSON file records the HNS coordinate assignment, SMS-6 grounding layer, EVA verdict, and interpretation for each test item.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EVA-HNS PoC Package v1.0 | Satoru Hara / Natural Structure 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