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FBA3" w14:textId="77777777" w:rsidR="00726515" w:rsidRDefault="002B115F">
      <w:pPr>
        <w:spacing w:before="720"/>
        <w:jc w:val="center"/>
      </w:pPr>
      <w:r>
        <w:rPr>
          <w:b/>
          <w:color w:val="1B365D"/>
          <w:sz w:val="40"/>
        </w:rPr>
        <w:t>Conceptual Framework for Integrating HNS into</w:t>
      </w:r>
      <w:r>
        <w:rPr>
          <w:b/>
          <w:color w:val="1B365D"/>
          <w:sz w:val="40"/>
        </w:rPr>
        <w:br/>
        <w:t>AI Safety and AI Governance Systems</w:t>
      </w:r>
    </w:p>
    <w:p w14:paraId="57787C6C" w14:textId="77777777" w:rsidR="00726515" w:rsidRDefault="002B115F">
      <w:pPr>
        <w:spacing w:after="480"/>
        <w:jc w:val="center"/>
      </w:pPr>
      <w:r>
        <w:rPr>
          <w:i/>
          <w:color w:val="5C768D"/>
          <w:sz w:val="26"/>
        </w:rPr>
        <w:t>A Comprehensive Report on Semantic Alignment Architecture</w:t>
      </w:r>
    </w:p>
    <w:p w14:paraId="444A1DC4" w14:textId="77777777" w:rsidR="00726515" w:rsidRDefault="002B115F">
      <w:pPr>
        <w:spacing w:after="720"/>
        <w:jc w:val="center"/>
      </w:pPr>
      <w:r>
        <w:rPr>
          <w:b/>
        </w:rPr>
        <w:t>Author: Satoru Hara</w:t>
      </w:r>
      <w:r>
        <w:rPr>
          <w:b/>
        </w:rPr>
        <w:br/>
      </w:r>
      <w:r>
        <w:rPr>
          <w:color w:val="5C768D"/>
          <w:sz w:val="20"/>
        </w:rPr>
        <w:t>Independent Researcher / Founder, Natural Architecture Works (NAW)</w:t>
      </w:r>
      <w:r>
        <w:rPr>
          <w:color w:val="5C768D"/>
          <w:sz w:val="20"/>
        </w:rPr>
        <w:br/>
        <w:t>Toyota, Aichi, Japan</w:t>
      </w:r>
    </w:p>
    <w:p w14:paraId="6A64BC92" w14:textId="77777777" w:rsidR="00726515" w:rsidRDefault="002B115F">
      <w:pPr>
        <w:keepNext/>
        <w:spacing w:before="440" w:after="200"/>
      </w:pPr>
      <w:r>
        <w:rPr>
          <w:b/>
          <w:color w:val="1B365D"/>
          <w:sz w:val="28"/>
        </w:rPr>
        <w:t>0. Executive Summary</w:t>
      </w:r>
    </w:p>
    <w:p w14:paraId="35A31B1C" w14:textId="77777777" w:rsidR="00726515" w:rsidRDefault="002B115F">
      <w:r>
        <w:t>The Human Nature System (HNS) functions as a meta-model that formalizes human meaning structures, value systems, and cognitive patterns. Within the domain of AI safety and AI governance, HNS introduces a human-centered semantic layer that effectively bridges human meaning with probabilistic AI model behavior. Rather than attempting to control systems entirely through weight adjustments or prompt configurations, HNS establishes a deterministic external coordinate framework.</w:t>
      </w:r>
    </w:p>
    <w:p w14:paraId="4D53D47E" w14:textId="77777777" w:rsidR="00726515" w:rsidRDefault="002B115F">
      <w:r>
        <w:t>This comprehensive report provides a rigorous conceptual framework for integrating HNS directly into existing global AI safety infrastructures and compliance standards. It outlines specific mapping methodologies for the NIST AI Risk Management Framework (AI RMF), ISO/IEC 42001 (Artificial Intelligence Management System), the European Union AI Act (EU AI Act), and strict Frontier Model Safety Protocols. By providing quantifiable semantic quality assurance, HNS operationalizes ethical frameworks into scalable</w:t>
      </w:r>
      <w:r>
        <w:t>, automated compliance workflows.</w:t>
      </w:r>
    </w:p>
    <w:p w14:paraId="240BBF04" w14:textId="77777777" w:rsidR="00726515" w:rsidRDefault="002B115F">
      <w:pPr>
        <w:keepNext/>
        <w:spacing w:before="440" w:after="200"/>
      </w:pPr>
      <w:r>
        <w:rPr>
          <w:b/>
          <w:color w:val="1B365D"/>
          <w:sz w:val="28"/>
        </w:rPr>
        <w:t>1. Foundations of HNS: Its Role in AI Safety</w:t>
      </w:r>
    </w:p>
    <w:p w14:paraId="71ABBCBD" w14:textId="77777777" w:rsidR="00726515" w:rsidRDefault="002B115F">
      <w:pPr>
        <w:keepNext/>
        <w:spacing w:before="280" w:after="120"/>
      </w:pPr>
      <w:r>
        <w:rPr>
          <w:b/>
          <w:color w:val="5C768D"/>
          <w:sz w:val="24"/>
        </w:rPr>
        <w:t>1.1 Core Concepts of HNS</w:t>
      </w:r>
    </w:p>
    <w:p w14:paraId="64749904" w14:textId="77777777" w:rsidR="00726515" w:rsidRDefault="002B115F">
      <w:r>
        <w:t>To construct a machine-interpretable model of human values, HNS decouples semantic oversight from natural language processing, deploying three foundational concepts:</w:t>
      </w:r>
    </w:p>
    <w:p w14:paraId="681F201E" w14:textId="77777777" w:rsidR="00726515" w:rsidRDefault="002B115F">
      <w:pPr>
        <w:pStyle w:val="a0"/>
        <w:spacing w:after="80"/>
      </w:pPr>
      <w:r>
        <w:rPr>
          <w:b/>
        </w:rPr>
        <w:t xml:space="preserve">Human Scope: </w:t>
      </w:r>
      <w:r>
        <w:t>A structured, machine-readable definition of human intentions, cross-cultural values, and contextual boundaries. It establishes the rigid parameter constraints within which an AI system is authorized to operate.</w:t>
      </w:r>
    </w:p>
    <w:p w14:paraId="0D200DCC" w14:textId="77777777" w:rsidR="00726515" w:rsidRDefault="002B115F">
      <w:pPr>
        <w:pStyle w:val="a0"/>
        <w:spacing w:after="80"/>
      </w:pPr>
      <w:r>
        <w:rPr>
          <w:b/>
        </w:rPr>
        <w:t xml:space="preserve">Semantic Operating System: </w:t>
      </w:r>
      <w:r>
        <w:t>The computational runtime environment designed to organize and index human meaning structures into stable, invariant cognitive primitives.</w:t>
      </w:r>
    </w:p>
    <w:p w14:paraId="21BDF7FE" w14:textId="77777777" w:rsidR="00726515" w:rsidRDefault="002B115F">
      <w:pPr>
        <w:pStyle w:val="a0"/>
        <w:spacing w:after="80"/>
      </w:pPr>
      <w:r>
        <w:rPr>
          <w:b/>
        </w:rPr>
        <w:t xml:space="preserve">Semantic Alignment: </w:t>
      </w:r>
      <w:r>
        <w:t>Mathematical verification protocols ensuring that AI outputs, logical reasoning steps, and tool-use vectors remain continuously bounded within the defined Human Scope.</w:t>
      </w:r>
    </w:p>
    <w:p w14:paraId="0FDF9D8C" w14:textId="77777777" w:rsidR="00726515" w:rsidRDefault="002B115F">
      <w:pPr>
        <w:keepNext/>
        <w:spacing w:before="280" w:after="120"/>
      </w:pPr>
      <w:r>
        <w:rPr>
          <w:b/>
          <w:color w:val="5C768D"/>
          <w:sz w:val="24"/>
        </w:rPr>
        <w:lastRenderedPageBreak/>
        <w:t>1.2 HNS in the AI Safety Landscape</w:t>
      </w:r>
    </w:p>
    <w:p w14:paraId="10ABC846" w14:textId="77777777" w:rsidR="00726515" w:rsidRDefault="002B115F">
      <w:r>
        <w:t>Current safety paradigms (e.g., RLHF, alignment fine-tuning) suffer from opacity and continuous vulnerability to jailbreaking. HNS provides an objective, external solution by contributing directly to five critical pillars:</w:t>
      </w:r>
    </w:p>
    <w:p w14:paraId="292ED2B0" w14:textId="77777777" w:rsidR="00726515" w:rsidRDefault="002B115F">
      <w:pPr>
        <w:pStyle w:val="a0"/>
        <w:spacing w:after="80"/>
      </w:pPr>
      <w:r>
        <w:rPr>
          <w:b/>
        </w:rPr>
        <w:t xml:space="preserve">Value Alignment: </w:t>
      </w:r>
      <w:r>
        <w:t>Translates high-level ethical guidelines into invariant mathematical coordinates to bind system incentives.</w:t>
      </w:r>
    </w:p>
    <w:p w14:paraId="045578B1" w14:textId="77777777" w:rsidR="00726515" w:rsidRDefault="002B115F">
      <w:pPr>
        <w:pStyle w:val="a0"/>
        <w:spacing w:after="80"/>
      </w:pPr>
      <w:r>
        <w:rPr>
          <w:b/>
        </w:rPr>
        <w:t xml:space="preserve">Interpretability &amp; Transparency: </w:t>
      </w:r>
      <w:r>
        <w:t>Acts as an external decoder that maps the latent representation layers of deep neural networks onto legible human semantic spaces.</w:t>
      </w:r>
    </w:p>
    <w:p w14:paraId="5E03CE1B" w14:textId="77777777" w:rsidR="00726515" w:rsidRDefault="002B115F">
      <w:pPr>
        <w:pStyle w:val="a0"/>
        <w:spacing w:after="80"/>
      </w:pPr>
      <w:r>
        <w:rPr>
          <w:b/>
        </w:rPr>
        <w:t xml:space="preserve">Semantic Risk Assessment: </w:t>
      </w:r>
      <w:r>
        <w:t>Enables institutional auditors to calculate deterministic risk multipliers based on context-specific conceptual drift.</w:t>
      </w:r>
    </w:p>
    <w:p w14:paraId="5306B74D" w14:textId="77777777" w:rsidR="00726515" w:rsidRDefault="002B115F">
      <w:pPr>
        <w:pStyle w:val="a0"/>
        <w:spacing w:after="80"/>
      </w:pPr>
      <w:r>
        <w:rPr>
          <w:b/>
        </w:rPr>
        <w:t xml:space="preserve">Governance Accountability: </w:t>
      </w:r>
      <w:r>
        <w:t>Generates empirical, reproducible logs of semantic verification checks, serving as a compliance audit trail.</w:t>
      </w:r>
    </w:p>
    <w:p w14:paraId="43B2E87A" w14:textId="77777777" w:rsidR="00726515" w:rsidRDefault="002B115F">
      <w:pPr>
        <w:pStyle w:val="a0"/>
        <w:spacing w:after="80"/>
      </w:pPr>
      <w:r>
        <w:rPr>
          <w:b/>
        </w:rPr>
        <w:t xml:space="preserve">Societal Impact Evaluation: </w:t>
      </w:r>
      <w:r>
        <w:t>Quantifies long-term behavioral changes and systemic feedback loops across socio-technical systems driven by model interactions.</w:t>
      </w:r>
    </w:p>
    <w:p w14:paraId="418D728D" w14:textId="77777777" w:rsidR="00726515" w:rsidRDefault="002B115F">
      <w:r>
        <w:t>By introducing these capabilities, HNS completely fills the operational gap where current AI safety frameworks struggle: the precise, machine-mediated handling of human meaning, cultural values, and fluid context.</w:t>
      </w:r>
    </w:p>
    <w:p w14:paraId="6A706A14" w14:textId="77777777" w:rsidR="00726515" w:rsidRDefault="002B115F">
      <w:pPr>
        <w:keepNext/>
        <w:spacing w:before="440" w:after="200"/>
      </w:pPr>
      <w:r>
        <w:rPr>
          <w:b/>
          <w:color w:val="1B365D"/>
          <w:sz w:val="28"/>
        </w:rPr>
        <w:t>2. Mapping HNS to Existing AI Safety Frameworks</w:t>
      </w:r>
    </w:p>
    <w:p w14:paraId="75A27FD1" w14:textId="77777777" w:rsidR="00726515" w:rsidRDefault="002B115F">
      <w:r>
        <w:t>HNS is designed to integrate seamlessly with existing top-tier industry frameworks, enhancing them with a deterministic verification layer.</w:t>
      </w:r>
    </w:p>
    <w:p w14:paraId="760E6D1C" w14:textId="77777777" w:rsidR="00726515" w:rsidRDefault="002B115F">
      <w:pPr>
        <w:keepNext/>
        <w:spacing w:before="280" w:after="120"/>
      </w:pPr>
      <w:r>
        <w:rPr>
          <w:b/>
          <w:color w:val="5C768D"/>
          <w:sz w:val="24"/>
        </w:rPr>
        <w:t>2.1 NIST AI RMF 1.0 Integration</w:t>
      </w:r>
    </w:p>
    <w:p w14:paraId="227CB280" w14:textId="77777777" w:rsidR="00726515" w:rsidRDefault="002B115F">
      <w:r>
        <w:t>The National Institute of Standards and Technology AI Risk Management Framework relies on structural processes. HNS provides explicit technological content for each core function:</w:t>
      </w:r>
    </w:p>
    <w:tbl>
      <w:tblPr>
        <w:tblW w:w="0" w:type="auto"/>
        <w:jc w:val="center"/>
        <w:tblLook w:val="04A0" w:firstRow="1" w:lastRow="0" w:firstColumn="1" w:lastColumn="0" w:noHBand="0" w:noVBand="1"/>
      </w:tblPr>
      <w:tblGrid>
        <w:gridCol w:w="1715"/>
        <w:gridCol w:w="3130"/>
        <w:gridCol w:w="4400"/>
      </w:tblGrid>
      <w:tr w:rsidR="00726515" w14:paraId="04BEF9C6" w14:textId="77777777">
        <w:trPr>
          <w:jc w:val="center"/>
        </w:trPr>
        <w:tc>
          <w:tcPr>
            <w:tcW w:w="1728" w:type="dxa"/>
            <w:tcBorders>
              <w:bottom w:val="single" w:sz="4" w:space="0" w:color="D3D3D3"/>
            </w:tcBorders>
            <w:shd w:val="clear" w:color="auto" w:fill="1B365D"/>
          </w:tcPr>
          <w:p w14:paraId="24D89E8F" w14:textId="77777777" w:rsidR="00726515" w:rsidRDefault="002B115F">
            <w:r>
              <w:rPr>
                <w:b/>
                <w:color w:val="FFFFFF"/>
                <w:sz w:val="20"/>
              </w:rPr>
              <w:t>NIST RMF Core Function</w:t>
            </w:r>
          </w:p>
        </w:tc>
        <w:tc>
          <w:tcPr>
            <w:tcW w:w="3168" w:type="dxa"/>
            <w:tcBorders>
              <w:bottom w:val="single" w:sz="4" w:space="0" w:color="D3D3D3"/>
            </w:tcBorders>
            <w:shd w:val="clear" w:color="auto" w:fill="1B365D"/>
          </w:tcPr>
          <w:p w14:paraId="2547A76C" w14:textId="77777777" w:rsidR="00726515" w:rsidRDefault="002B115F">
            <w:r>
              <w:rPr>
                <w:b/>
                <w:color w:val="FFFFFF"/>
                <w:sz w:val="20"/>
              </w:rPr>
              <w:t>Standard Technical Target</w:t>
            </w:r>
          </w:p>
        </w:tc>
        <w:tc>
          <w:tcPr>
            <w:tcW w:w="4464" w:type="dxa"/>
            <w:tcBorders>
              <w:bottom w:val="single" w:sz="4" w:space="0" w:color="D3D3D3"/>
            </w:tcBorders>
            <w:shd w:val="clear" w:color="auto" w:fill="1B365D"/>
          </w:tcPr>
          <w:p w14:paraId="48EE9B0C" w14:textId="77777777" w:rsidR="00726515" w:rsidRDefault="002B115F">
            <w:r>
              <w:rPr>
                <w:b/>
                <w:color w:val="FFFFFF"/>
                <w:sz w:val="20"/>
              </w:rPr>
              <w:t>HNS Contribution &amp; Integration</w:t>
            </w:r>
          </w:p>
        </w:tc>
      </w:tr>
      <w:tr w:rsidR="00726515" w14:paraId="711553D7" w14:textId="77777777">
        <w:trPr>
          <w:jc w:val="center"/>
        </w:trPr>
        <w:tc>
          <w:tcPr>
            <w:tcW w:w="1728" w:type="dxa"/>
            <w:tcBorders>
              <w:bottom w:val="single" w:sz="4" w:space="0" w:color="D3D3D3"/>
            </w:tcBorders>
          </w:tcPr>
          <w:p w14:paraId="2D80CF50" w14:textId="77777777" w:rsidR="00726515" w:rsidRDefault="002B115F">
            <w:pPr>
              <w:spacing w:after="80" w:line="276" w:lineRule="auto"/>
            </w:pPr>
            <w:r>
              <w:rPr>
                <w:sz w:val="19"/>
              </w:rPr>
              <w:t>GOVERN</w:t>
            </w:r>
          </w:p>
        </w:tc>
        <w:tc>
          <w:tcPr>
            <w:tcW w:w="3168" w:type="dxa"/>
            <w:tcBorders>
              <w:bottom w:val="single" w:sz="4" w:space="0" w:color="D3D3D3"/>
            </w:tcBorders>
          </w:tcPr>
          <w:p w14:paraId="419DF43F" w14:textId="77777777" w:rsidR="00726515" w:rsidRDefault="002B115F">
            <w:pPr>
              <w:spacing w:after="80" w:line="276" w:lineRule="auto"/>
            </w:pPr>
            <w:r>
              <w:rPr>
                <w:sz w:val="19"/>
              </w:rPr>
              <w:t>Establish organizational policies, risk appetites, and alignment culture.</w:t>
            </w:r>
          </w:p>
        </w:tc>
        <w:tc>
          <w:tcPr>
            <w:tcW w:w="4464" w:type="dxa"/>
            <w:tcBorders>
              <w:bottom w:val="single" w:sz="4" w:space="0" w:color="D3D3D3"/>
            </w:tcBorders>
          </w:tcPr>
          <w:p w14:paraId="63AFF9F7" w14:textId="77777777" w:rsidR="00726515" w:rsidRDefault="002B115F">
            <w:pPr>
              <w:spacing w:after="80" w:line="276" w:lineRule="auto"/>
            </w:pPr>
            <w:r>
              <w:rPr>
                <w:sz w:val="19"/>
              </w:rPr>
              <w:t>Human Scope formalizes organizational value baselines as mathematical boundaries, leaving zero room for prompt-injection ambiguity.</w:t>
            </w:r>
          </w:p>
        </w:tc>
      </w:tr>
      <w:tr w:rsidR="00726515" w14:paraId="312A2D0F" w14:textId="77777777">
        <w:trPr>
          <w:jc w:val="center"/>
        </w:trPr>
        <w:tc>
          <w:tcPr>
            <w:tcW w:w="1728" w:type="dxa"/>
            <w:tcBorders>
              <w:bottom w:val="single" w:sz="4" w:space="0" w:color="D3D3D3"/>
            </w:tcBorders>
            <w:shd w:val="clear" w:color="auto" w:fill="F4F6F8"/>
          </w:tcPr>
          <w:p w14:paraId="5A3E5A83" w14:textId="77777777" w:rsidR="00726515" w:rsidRDefault="002B115F">
            <w:pPr>
              <w:spacing w:after="80" w:line="276" w:lineRule="auto"/>
            </w:pPr>
            <w:r>
              <w:rPr>
                <w:sz w:val="19"/>
              </w:rPr>
              <w:t>MAP</w:t>
            </w:r>
          </w:p>
        </w:tc>
        <w:tc>
          <w:tcPr>
            <w:tcW w:w="3168" w:type="dxa"/>
            <w:tcBorders>
              <w:bottom w:val="single" w:sz="4" w:space="0" w:color="D3D3D3"/>
            </w:tcBorders>
            <w:shd w:val="clear" w:color="auto" w:fill="F4F6F8"/>
          </w:tcPr>
          <w:p w14:paraId="252333BA" w14:textId="77777777" w:rsidR="00726515" w:rsidRDefault="002B115F">
            <w:pPr>
              <w:spacing w:after="80" w:line="276" w:lineRule="auto"/>
            </w:pPr>
            <w:r>
              <w:rPr>
                <w:sz w:val="19"/>
              </w:rPr>
              <w:t>Identify context-specific risks, system limitations, and downstream impacts.</w:t>
            </w:r>
          </w:p>
        </w:tc>
        <w:tc>
          <w:tcPr>
            <w:tcW w:w="4464" w:type="dxa"/>
            <w:tcBorders>
              <w:bottom w:val="single" w:sz="4" w:space="0" w:color="D3D3D3"/>
            </w:tcBorders>
            <w:shd w:val="clear" w:color="auto" w:fill="F4F6F8"/>
          </w:tcPr>
          <w:p w14:paraId="52841BC5" w14:textId="77777777" w:rsidR="00726515" w:rsidRDefault="002B115F">
            <w:pPr>
              <w:spacing w:after="80" w:line="276" w:lineRule="auto"/>
            </w:pPr>
            <w:r>
              <w:rPr>
                <w:sz w:val="19"/>
              </w:rPr>
              <w:t>The Semantic Operating System structures risk factors into cognitive coordinates, mapping how specific inferences trigger semantic drift.</w:t>
            </w:r>
          </w:p>
        </w:tc>
      </w:tr>
      <w:tr w:rsidR="00726515" w14:paraId="0620E51E" w14:textId="77777777">
        <w:trPr>
          <w:jc w:val="center"/>
        </w:trPr>
        <w:tc>
          <w:tcPr>
            <w:tcW w:w="1728" w:type="dxa"/>
            <w:tcBorders>
              <w:bottom w:val="single" w:sz="4" w:space="0" w:color="D3D3D3"/>
            </w:tcBorders>
          </w:tcPr>
          <w:p w14:paraId="3A0F5FC8" w14:textId="77777777" w:rsidR="00726515" w:rsidRDefault="002B115F">
            <w:pPr>
              <w:spacing w:after="80" w:line="276" w:lineRule="auto"/>
            </w:pPr>
            <w:r>
              <w:rPr>
                <w:sz w:val="19"/>
              </w:rPr>
              <w:t>MEASURE</w:t>
            </w:r>
          </w:p>
        </w:tc>
        <w:tc>
          <w:tcPr>
            <w:tcW w:w="3168" w:type="dxa"/>
            <w:tcBorders>
              <w:bottom w:val="single" w:sz="4" w:space="0" w:color="D3D3D3"/>
            </w:tcBorders>
          </w:tcPr>
          <w:p w14:paraId="7ADA527F" w14:textId="77777777" w:rsidR="00726515" w:rsidRDefault="002B115F">
            <w:pPr>
              <w:spacing w:after="80" w:line="276" w:lineRule="auto"/>
            </w:pPr>
            <w:r>
              <w:rPr>
                <w:sz w:val="19"/>
              </w:rPr>
              <w:t>Utilize metrics to analyze system safety, bias, and operational reliability.</w:t>
            </w:r>
          </w:p>
        </w:tc>
        <w:tc>
          <w:tcPr>
            <w:tcW w:w="4464" w:type="dxa"/>
            <w:tcBorders>
              <w:bottom w:val="single" w:sz="4" w:space="0" w:color="D3D3D3"/>
            </w:tcBorders>
          </w:tcPr>
          <w:p w14:paraId="249BBFFC" w14:textId="77777777" w:rsidR="00726515" w:rsidRDefault="002B115F">
            <w:pPr>
              <w:spacing w:after="80" w:line="276" w:lineRule="auto"/>
            </w:pPr>
            <w:r>
              <w:rPr>
                <w:sz w:val="19"/>
              </w:rPr>
              <w:t>Introduces the Semantic Deviation Score (SDS), a quantitative metric tracking the multi-dimensional distance from the target Human Scope.</w:t>
            </w:r>
          </w:p>
        </w:tc>
      </w:tr>
      <w:tr w:rsidR="00726515" w14:paraId="019B3A36" w14:textId="77777777">
        <w:trPr>
          <w:jc w:val="center"/>
        </w:trPr>
        <w:tc>
          <w:tcPr>
            <w:tcW w:w="1728" w:type="dxa"/>
            <w:tcBorders>
              <w:bottom w:val="single" w:sz="4" w:space="0" w:color="D3D3D3"/>
            </w:tcBorders>
            <w:shd w:val="clear" w:color="auto" w:fill="F4F6F8"/>
          </w:tcPr>
          <w:p w14:paraId="370256B6" w14:textId="77777777" w:rsidR="00726515" w:rsidRDefault="002B115F">
            <w:pPr>
              <w:spacing w:after="80" w:line="276" w:lineRule="auto"/>
            </w:pPr>
            <w:r>
              <w:rPr>
                <w:sz w:val="19"/>
              </w:rPr>
              <w:t>MANAGE</w:t>
            </w:r>
          </w:p>
        </w:tc>
        <w:tc>
          <w:tcPr>
            <w:tcW w:w="3168" w:type="dxa"/>
            <w:tcBorders>
              <w:bottom w:val="single" w:sz="4" w:space="0" w:color="D3D3D3"/>
            </w:tcBorders>
            <w:shd w:val="clear" w:color="auto" w:fill="F4F6F8"/>
          </w:tcPr>
          <w:p w14:paraId="6FC56166" w14:textId="77777777" w:rsidR="00726515" w:rsidRDefault="002B115F">
            <w:pPr>
              <w:spacing w:after="80" w:line="276" w:lineRule="auto"/>
            </w:pPr>
            <w:r>
              <w:rPr>
                <w:sz w:val="19"/>
              </w:rPr>
              <w:t>Execute continuous risk mitigation, system rollbacks, and compliance maintenance.</w:t>
            </w:r>
          </w:p>
        </w:tc>
        <w:tc>
          <w:tcPr>
            <w:tcW w:w="4464" w:type="dxa"/>
            <w:tcBorders>
              <w:bottom w:val="single" w:sz="4" w:space="0" w:color="D3D3D3"/>
            </w:tcBorders>
            <w:shd w:val="clear" w:color="auto" w:fill="F4F6F8"/>
          </w:tcPr>
          <w:p w14:paraId="02368BBB" w14:textId="77777777" w:rsidR="00726515" w:rsidRDefault="002B115F">
            <w:pPr>
              <w:spacing w:after="80" w:line="276" w:lineRule="auto"/>
            </w:pPr>
            <w:r>
              <w:rPr>
                <w:sz w:val="19"/>
              </w:rPr>
              <w:t>Automates real-time behavioral adjustments and triggers defensive fallback constraints based on continuous semantic telemetry.</w:t>
            </w:r>
          </w:p>
        </w:tc>
      </w:tr>
    </w:tbl>
    <w:p w14:paraId="3B14E2B7" w14:textId="77777777" w:rsidR="00726515" w:rsidRDefault="002B115F">
      <w:pPr>
        <w:keepNext/>
        <w:spacing w:before="280" w:after="120"/>
      </w:pPr>
      <w:r>
        <w:rPr>
          <w:b/>
          <w:color w:val="5C768D"/>
          <w:sz w:val="24"/>
        </w:rPr>
        <w:lastRenderedPageBreak/>
        <w:t>2.2 ISO/IEC 42001:2023 (AI Management System) Alignment</w:t>
      </w:r>
    </w:p>
    <w:p w14:paraId="2B4A60B1" w14:textId="77777777" w:rsidR="00726515" w:rsidRDefault="002B115F">
      <w:r>
        <w:t>ISO/IEC 42001:2023 establishes global standards for an Artificial Intelligence Management System (AIMS). HNS introduces a fundamentally new management dimension: Human-Centered Semantic Structure Management. It directly strengthens compliance across four mandatory areas:</w:t>
      </w:r>
    </w:p>
    <w:p w14:paraId="5F6C2158" w14:textId="77777777" w:rsidR="00726515" w:rsidRDefault="002B115F">
      <w:pPr>
        <w:pStyle w:val="a0"/>
        <w:spacing w:after="80"/>
      </w:pPr>
      <w:r>
        <w:rPr>
          <w:b/>
        </w:rPr>
        <w:t xml:space="preserve">Clause 6 (Planning - AI Risk Assessment): </w:t>
      </w:r>
      <w:r>
        <w:t>HNS enables objective impact assessments regarding human dignity, cognitive autonomy, and cultural context by calculating non-linear semantic variations.</w:t>
      </w:r>
    </w:p>
    <w:p w14:paraId="52480BE7" w14:textId="77777777" w:rsidR="00726515" w:rsidRDefault="002B115F">
      <w:pPr>
        <w:pStyle w:val="a0"/>
        <w:spacing w:after="80"/>
      </w:pPr>
      <w:r>
        <w:rPr>
          <w:b/>
        </w:rPr>
        <w:t xml:space="preserve">Clause 8 (Operation - AI System Transparency): </w:t>
      </w:r>
      <w:r>
        <w:t>Maps complex neural activation spaces to clear, structured HNS coordinates, providing human-legible explanations for automated choices.</w:t>
      </w:r>
    </w:p>
    <w:p w14:paraId="30FD7C14" w14:textId="77777777" w:rsidR="00726515" w:rsidRDefault="002B115F">
      <w:pPr>
        <w:pStyle w:val="a0"/>
        <w:spacing w:after="80"/>
      </w:pPr>
      <w:r>
        <w:rPr>
          <w:b/>
        </w:rPr>
        <w:t xml:space="preserve">Clause 9 (Performance Evaluation - Accountability): </w:t>
      </w:r>
      <w:r>
        <w:t>Maintains continuous, tamper-proof logs of Semantic Deviation Scores, supplying legally defensible data trails for external regulatory auditors.</w:t>
      </w:r>
    </w:p>
    <w:p w14:paraId="078DD8F8" w14:textId="77777777" w:rsidR="00726515" w:rsidRDefault="002B115F">
      <w:pPr>
        <w:pStyle w:val="a0"/>
        <w:spacing w:after="80"/>
      </w:pPr>
      <w:r>
        <w:rPr>
          <w:b/>
        </w:rPr>
        <w:t xml:space="preserve">Clause 10 (Improvement - Human Oversight): </w:t>
      </w:r>
      <w:r>
        <w:t>Delivers a practical framework for human operators to dynamically adjust operational boundary vectors without retraining model weights.</w:t>
      </w:r>
    </w:p>
    <w:p w14:paraId="67C9636E" w14:textId="77777777" w:rsidR="00726515" w:rsidRDefault="002B115F">
      <w:pPr>
        <w:keepNext/>
        <w:spacing w:before="280" w:after="120"/>
      </w:pPr>
      <w:r>
        <w:rPr>
          <w:b/>
          <w:color w:val="5C768D"/>
          <w:sz w:val="24"/>
        </w:rPr>
        <w:t>2.3 EU AI Act Compliance Framework</w:t>
      </w:r>
    </w:p>
    <w:p w14:paraId="33F85BC9" w14:textId="77777777" w:rsidR="00726515" w:rsidRDefault="002B115F">
      <w:r>
        <w:t>The European Union AI Act enforces strict compliance mandates for High-Risk AI Systems. By providing rigorous semantic quality assurance, HNS optimizes regulatory alignment across several core articles:</w:t>
      </w:r>
    </w:p>
    <w:p w14:paraId="59E60C47" w14:textId="77777777" w:rsidR="00726515" w:rsidRDefault="002B115F">
      <w:pPr>
        <w:pStyle w:val="a0"/>
        <w:spacing w:after="80"/>
      </w:pPr>
      <w:r>
        <w:rPr>
          <w:b/>
        </w:rPr>
        <w:t xml:space="preserve">Article 14 (Human Oversight): </w:t>
      </w:r>
      <w:r>
        <w:t>Establishes a machine-mediated oversight mechanism that automatically triggers system rollbacks if the model breaches safety boundaries.</w:t>
      </w:r>
    </w:p>
    <w:p w14:paraId="6971ECF6" w14:textId="77777777" w:rsidR="00726515" w:rsidRDefault="002B115F">
      <w:pPr>
        <w:pStyle w:val="a0"/>
        <w:spacing w:after="80"/>
      </w:pPr>
      <w:r>
        <w:rPr>
          <w:b/>
        </w:rPr>
        <w:t xml:space="preserve">Article 13 (Transparency): </w:t>
      </w:r>
      <w:r>
        <w:t>Decrypts opaque frontier model reasoning into clear, structured representations of intent for compliance auditing.</w:t>
      </w:r>
    </w:p>
    <w:p w14:paraId="529C8C28" w14:textId="77777777" w:rsidR="00726515" w:rsidRDefault="002B115F">
      <w:pPr>
        <w:pStyle w:val="a0"/>
        <w:spacing w:after="80"/>
      </w:pPr>
      <w:r>
        <w:rPr>
          <w:b/>
        </w:rPr>
        <w:t xml:space="preserve">Article 10 (Data and Data Governance): </w:t>
      </w:r>
      <w:r>
        <w:t>Validates dataset ingestion pipelines against the Human Scope matrix, proactively detecting and neutralizing systemic cultural bias and semantic distortion.</w:t>
      </w:r>
    </w:p>
    <w:p w14:paraId="5AB9BEDC" w14:textId="77777777" w:rsidR="00726515" w:rsidRDefault="002B115F">
      <w:pPr>
        <w:pStyle w:val="a0"/>
        <w:spacing w:after="80"/>
      </w:pPr>
      <w:r>
        <w:rPr>
          <w:b/>
        </w:rPr>
        <w:t xml:space="preserve">Article 43 (Conformity Assessments): </w:t>
      </w:r>
      <w:r>
        <w:t>Provides standardized, mathematical safety metrics that act as empirical proof of compliance, accelerating market deployment approvals.</w:t>
      </w:r>
    </w:p>
    <w:p w14:paraId="22DBE014" w14:textId="77777777" w:rsidR="00726515" w:rsidRDefault="002B115F">
      <w:pPr>
        <w:keepNext/>
        <w:spacing w:before="280" w:after="120"/>
      </w:pPr>
      <w:r>
        <w:rPr>
          <w:b/>
          <w:color w:val="5C768D"/>
          <w:sz w:val="24"/>
        </w:rPr>
        <w:t>2.4 Frontier Model Safety Protocols (ASMP / RSP)</w:t>
      </w:r>
    </w:p>
    <w:p w14:paraId="68303728" w14:textId="77777777" w:rsidR="00726515" w:rsidRDefault="002B115F">
      <w:r>
        <w:t>For advanced frontier systems, leading research facilities utilize Alignment Safety Mitigation Protocols (ASMP) and Responsible Scaling Policies (RSP). HNS acts as an external enforcement engine by facilitating:</w:t>
      </w:r>
    </w:p>
    <w:p w14:paraId="1CC0D5D8" w14:textId="77777777" w:rsidR="00726515" w:rsidRDefault="002B115F">
      <w:pPr>
        <w:pStyle w:val="a0"/>
        <w:spacing w:after="40"/>
      </w:pPr>
      <w:r>
        <w:t>Semantic Drift Detection: Monitoring real-time conceptual shifts across deep reasoning paths to catch slow, cumulative misalignment vectors.</w:t>
      </w:r>
    </w:p>
    <w:p w14:paraId="2CD890EB" w14:textId="77777777" w:rsidR="00726515" w:rsidRDefault="002B115F">
      <w:pPr>
        <w:pStyle w:val="a0"/>
        <w:spacing w:after="40"/>
      </w:pPr>
      <w:r>
        <w:t>Early Warning for Out-of-Scope Reasoning: Automatically raising critical system flags the moment an autonomous agent generates logic outside the allowed Human Scope boundaries.</w:t>
      </w:r>
    </w:p>
    <w:p w14:paraId="0B3C4BDC" w14:textId="77777777" w:rsidR="00726515" w:rsidRDefault="002B115F">
      <w:pPr>
        <w:pStyle w:val="a0"/>
        <w:spacing w:after="40"/>
      </w:pPr>
      <w:r>
        <w:t>Reinforcement of Value Alignment: Serving as a model-agnostic external safety layer that hard-bounds generative models, completely independent of their internal weight configurations.</w:t>
      </w:r>
    </w:p>
    <w:p w14:paraId="2336EB26" w14:textId="77777777" w:rsidR="00726515" w:rsidRDefault="002B115F">
      <w:pPr>
        <w:keepNext/>
        <w:spacing w:before="440" w:after="200"/>
      </w:pPr>
      <w:r>
        <w:rPr>
          <w:b/>
          <w:color w:val="1B365D"/>
          <w:sz w:val="28"/>
        </w:rPr>
        <w:lastRenderedPageBreak/>
        <w:t>3. HNS-Enabled AI Safety Protocols</w:t>
      </w:r>
    </w:p>
    <w:p w14:paraId="0CE7DB70" w14:textId="77777777" w:rsidR="00726515" w:rsidRDefault="002B115F">
      <w:pPr>
        <w:keepNext/>
        <w:spacing w:before="280" w:after="120"/>
      </w:pPr>
      <w:r>
        <w:rPr>
          <w:b/>
          <w:color w:val="5C768D"/>
          <w:sz w:val="24"/>
        </w:rPr>
        <w:t>3.1 Semantic Alignment Protocol (SAP)</w:t>
      </w:r>
    </w:p>
    <w:p w14:paraId="35DA07DE" w14:textId="77777777" w:rsidR="00726515" w:rsidRDefault="002B115F">
      <w:r>
        <w:t>The Semantic Alignment Protocol executes a continuous validation loop to compare model behaviors against verified human meaning structures. The protocol runs sequentially across five clear phases:</w:t>
      </w:r>
    </w:p>
    <w:p w14:paraId="086CA1A0" w14:textId="77777777" w:rsidR="00726515" w:rsidRDefault="002B115F">
      <w:pPr>
        <w:pStyle w:val="a0"/>
        <w:spacing w:after="80"/>
      </w:pPr>
      <w:r>
        <w:rPr>
          <w:b/>
        </w:rPr>
        <w:t xml:space="preserve">1. Define Human Scope: </w:t>
      </w:r>
      <w:r>
        <w:t>Specify the baseline ethical, contextual, and institutional rules in a structured, high-dimensional coordinate schema.</w:t>
      </w:r>
    </w:p>
    <w:p w14:paraId="4A811FA9" w14:textId="77777777" w:rsidR="00726515" w:rsidRDefault="002B115F">
      <w:pPr>
        <w:pStyle w:val="a0"/>
        <w:spacing w:after="80"/>
      </w:pPr>
      <w:r>
        <w:rPr>
          <w:b/>
        </w:rPr>
        <w:t xml:space="preserve">2. Ingestion into Semantic OS: </w:t>
      </w:r>
      <w:r>
        <w:t>Route user inputs and active model outputs directly through the SOHU runtime engine.</w:t>
      </w:r>
    </w:p>
    <w:p w14:paraId="56A87A7F" w14:textId="77777777" w:rsidR="00726515" w:rsidRDefault="002B115F">
      <w:pPr>
        <w:pStyle w:val="a0"/>
        <w:spacing w:after="80"/>
      </w:pPr>
      <w:r>
        <w:rPr>
          <w:b/>
        </w:rPr>
        <w:t xml:space="preserve">3. Analyze Model Semantics: </w:t>
      </w:r>
      <w:r>
        <w:t>Deconstruct generative outputs into distinct structural concepts, projecting them onto the HNS coordinate grid.</w:t>
      </w:r>
    </w:p>
    <w:p w14:paraId="18704DC1" w14:textId="77777777" w:rsidR="00726515" w:rsidRDefault="002B115F">
      <w:pPr>
        <w:pStyle w:val="a0"/>
        <w:spacing w:after="80"/>
      </w:pPr>
      <w:r>
        <w:rPr>
          <w:b/>
        </w:rPr>
        <w:t xml:space="preserve">4. Compute Semantic Deviation: </w:t>
      </w:r>
      <w:r>
        <w:t>Calculate the exact mathematical distance (variance) between the model's output vector and the authorized Human Scope boundary.</w:t>
      </w:r>
    </w:p>
    <w:p w14:paraId="2763A302" w14:textId="77777777" w:rsidR="00726515" w:rsidRDefault="002B115F">
      <w:pPr>
        <w:pStyle w:val="a0"/>
        <w:spacing w:after="80"/>
      </w:pPr>
      <w:r>
        <w:rPr>
          <w:b/>
        </w:rPr>
        <w:t xml:space="preserve">5. Apply Corrective Feedback: </w:t>
      </w:r>
      <w:r>
        <w:t>Allow execution if the score remains within safe thresholds; otherwise, block the inference, raise a system anomaly flag, and inject precise corrective constraints.</w:t>
      </w:r>
    </w:p>
    <w:p w14:paraId="3471388D" w14:textId="77777777" w:rsidR="00726515" w:rsidRDefault="002B115F">
      <w:pPr>
        <w:keepNext/>
        <w:spacing w:before="280" w:after="120"/>
      </w:pPr>
      <w:r>
        <w:rPr>
          <w:b/>
          <w:color w:val="5C768D"/>
          <w:sz w:val="24"/>
        </w:rPr>
        <w:t>3.2 Semantic Risk Assessment Framework (SRAF)</w:t>
      </w:r>
    </w:p>
    <w:p w14:paraId="7693553B" w14:textId="77777777" w:rsidR="00726515" w:rsidRDefault="002B115F">
      <w:r>
        <w:t>While traditional cybersecurity evaluates purely functional parameters (e.g., buffer overflows, data leaks), HNS establishes an advanced taxonomy for non-functional, semantic risk categories:</w:t>
      </w:r>
    </w:p>
    <w:p w14:paraId="0D39BABD" w14:textId="77777777" w:rsidR="00726515" w:rsidRDefault="002B115F">
      <w:pPr>
        <w:pStyle w:val="a0"/>
        <w:spacing w:after="80"/>
      </w:pPr>
      <w:r>
        <w:rPr>
          <w:b/>
        </w:rPr>
        <w:t xml:space="preserve">Semantic Misinterpretation: </w:t>
      </w:r>
      <w:r>
        <w:t>When an artificial system maps a user's prompt to incorrect cognitive nodes, causing unintended agentic tool execution.</w:t>
      </w:r>
    </w:p>
    <w:p w14:paraId="7ABD9356" w14:textId="77777777" w:rsidR="00726515" w:rsidRDefault="002B115F">
      <w:pPr>
        <w:pStyle w:val="a0"/>
        <w:spacing w:after="80"/>
      </w:pPr>
      <w:r>
        <w:rPr>
          <w:b/>
        </w:rPr>
        <w:t xml:space="preserve">Contextual Over-Generalization: </w:t>
      </w:r>
      <w:r>
        <w:t>Applying localized, highly specific human values across broad, completely inappropriate operational domains.</w:t>
      </w:r>
    </w:p>
    <w:p w14:paraId="55CA50AA" w14:textId="77777777" w:rsidR="00726515" w:rsidRDefault="002B115F">
      <w:pPr>
        <w:pStyle w:val="a0"/>
        <w:spacing w:after="80"/>
      </w:pPr>
      <w:r>
        <w:rPr>
          <w:b/>
        </w:rPr>
        <w:t xml:space="preserve">Omission of Latent Meaning: </w:t>
      </w:r>
      <w:r>
        <w:t>Processing surface-level linguistic data while completely ignoring critical underlying cultural, emotional, or ethical contexts.</w:t>
      </w:r>
    </w:p>
    <w:p w14:paraId="4D855E80" w14:textId="77777777" w:rsidR="00726515" w:rsidRDefault="002B115F">
      <w:pPr>
        <w:pStyle w:val="a0"/>
        <w:spacing w:after="80"/>
      </w:pPr>
      <w:r>
        <w:rPr>
          <w:b/>
        </w:rPr>
        <w:t xml:space="preserve">Structural Value Inversion: </w:t>
      </w:r>
      <w:r>
        <w:t>Adversarial states where complex reasoning chains subtly flip core human values while maintaining a surface appearance of safe compliance.</w:t>
      </w:r>
    </w:p>
    <w:p w14:paraId="10873F0D" w14:textId="77777777" w:rsidR="00726515" w:rsidRDefault="002B115F">
      <w:pPr>
        <w:pStyle w:val="a0"/>
        <w:spacing w:after="80"/>
      </w:pPr>
      <w:r>
        <w:rPr>
          <w:b/>
        </w:rPr>
        <w:t xml:space="preserve">Ambiguity-Induced Misguidance: </w:t>
      </w:r>
      <w:r>
        <w:t>The generation of vague, structurally ill-defined outputs that cause human operators to make errors during critical scenarios.</w:t>
      </w:r>
    </w:p>
    <w:p w14:paraId="2F8A9470" w14:textId="77777777" w:rsidR="00726515" w:rsidRDefault="002B115F">
      <w:pPr>
        <w:keepNext/>
        <w:spacing w:before="280" w:after="120"/>
      </w:pPr>
      <w:r>
        <w:rPr>
          <w:b/>
          <w:color w:val="5C768D"/>
          <w:sz w:val="24"/>
        </w:rPr>
        <w:t>3.3 Human Scope Lifecycle and Cryptographic Versioning</w:t>
      </w:r>
    </w:p>
    <w:p w14:paraId="726D67CC" w14:textId="77777777" w:rsidR="00726515" w:rsidRDefault="002B115F">
      <w:r>
        <w:t>Human values and institutional regulations naturally evolve over time. To handle this fluidity securely, HNS establishes a lifecycle updating protocol. Changes made to a coordinate matrix are signed cryptographically and versioned sequentially via secure, decentralized ledgers. This process maintains an unalterable, transparent history of an organization's alignment parameters.</w:t>
      </w:r>
    </w:p>
    <w:p w14:paraId="6A33F884" w14:textId="77777777" w:rsidR="00726515" w:rsidRDefault="002B115F">
      <w:pPr>
        <w:keepNext/>
        <w:spacing w:before="440" w:after="200"/>
      </w:pPr>
      <w:r>
        <w:rPr>
          <w:b/>
          <w:color w:val="1B365D"/>
          <w:sz w:val="28"/>
        </w:rPr>
        <w:lastRenderedPageBreak/>
        <w:t>4. HNS Governance Layer Model</w:t>
      </w:r>
    </w:p>
    <w:p w14:paraId="66D1C016" w14:textId="77777777" w:rsidR="00726515" w:rsidRDefault="002B115F">
      <w:r>
        <w:t>To implement HNS effectively across enterprise and state workflows, the system uses a five-tier decoupled Layered Architecture, ensuring semantic controls remain independent of specific computing hardware.</w:t>
      </w:r>
    </w:p>
    <w:p w14:paraId="17C2E78F" w14:textId="77777777" w:rsidR="00726515" w:rsidRDefault="002B115F">
      <w:pPr>
        <w:spacing w:after="80"/>
        <w:ind w:left="288"/>
      </w:pPr>
      <w:r>
        <w:rPr>
          <w:b/>
        </w:rPr>
        <w:t xml:space="preserve">5. Institutional Layer: </w:t>
      </w:r>
      <w:r>
        <w:t>Encompasses constitutional law, international treaties, regulatory statutes, and fundamental social contracts.</w:t>
      </w:r>
    </w:p>
    <w:p w14:paraId="2B3A0B14" w14:textId="77777777" w:rsidR="00726515" w:rsidRDefault="002B115F">
      <w:pPr>
        <w:spacing w:after="80"/>
        <w:ind w:left="288"/>
      </w:pPr>
      <w:r>
        <w:rPr>
          <w:b/>
        </w:rPr>
        <w:t xml:space="preserve">4. Value Layer: </w:t>
      </w:r>
      <w:r>
        <w:t>Defines the ethical systems, localized cultural norms, and specific organizational value hierarchies.</w:t>
      </w:r>
    </w:p>
    <w:p w14:paraId="6CC7C598" w14:textId="77777777" w:rsidR="00726515" w:rsidRDefault="002B115F">
      <w:pPr>
        <w:spacing w:after="80"/>
        <w:ind w:left="288"/>
      </w:pPr>
      <w:r>
        <w:rPr>
          <w:b/>
        </w:rPr>
        <w:t xml:space="preserve">3. Semantic Layer (HNS Core): </w:t>
      </w:r>
      <w:r>
        <w:t>The translation runtime layer. Converts abstract human ethics and laws into machine-interpretable, high-dimensional cognitive coordinates.</w:t>
      </w:r>
    </w:p>
    <w:p w14:paraId="46F4556D" w14:textId="77777777" w:rsidR="00726515" w:rsidRDefault="002B115F">
      <w:pPr>
        <w:spacing w:after="80"/>
        <w:ind w:left="288"/>
      </w:pPr>
      <w:r>
        <w:rPr>
          <w:b/>
        </w:rPr>
        <w:t xml:space="preserve">2. Functional Layer: </w:t>
      </w:r>
      <w:r>
        <w:t>Manages runtime AI operations, machine learning inference sequences, agentic planning, and token generation.</w:t>
      </w:r>
    </w:p>
    <w:p w14:paraId="267DFE28" w14:textId="77777777" w:rsidR="00726515" w:rsidRDefault="002B115F">
      <w:pPr>
        <w:spacing w:after="80"/>
        <w:ind w:left="288"/>
      </w:pPr>
      <w:r>
        <w:rPr>
          <w:b/>
        </w:rPr>
        <w:t xml:space="preserve">1. Physical Layer: </w:t>
      </w:r>
      <w:r>
        <w:t>The underlying silicone hardware, GPU infrastructure, cloud networks, and raw multi-modal training datasets.</w:t>
      </w:r>
    </w:p>
    <w:p w14:paraId="4A8C09EA" w14:textId="77777777" w:rsidR="00726515" w:rsidRDefault="002B115F">
      <w:r>
        <w:t>By deploying this clear abstraction hierarchy, HNS functions as a dedicated semantic operating system that bridges physical computational models with human values and binding international governance systems.</w:t>
      </w:r>
    </w:p>
    <w:p w14:paraId="7965377D" w14:textId="77777777" w:rsidR="00726515" w:rsidRDefault="002B115F">
      <w:pPr>
        <w:keepNext/>
        <w:spacing w:before="440" w:after="200"/>
      </w:pPr>
      <w:r>
        <w:rPr>
          <w:b/>
          <w:color w:val="1B365D"/>
          <w:sz w:val="28"/>
        </w:rPr>
        <w:t>5. Roadmap for International Standardization</w:t>
      </w:r>
    </w:p>
    <w:p w14:paraId="3B0E9C50" w14:textId="77777777" w:rsidR="00726515" w:rsidRDefault="002B115F">
      <w:r>
        <w:t>Achieving global adoption requires a systemic approach to standardizing HNS across international policy and technical standard consortia.</w:t>
      </w:r>
    </w:p>
    <w:p w14:paraId="3A8F841A" w14:textId="77777777" w:rsidR="00726515" w:rsidRDefault="002B115F">
      <w:pPr>
        <w:keepNext/>
        <w:spacing w:before="280" w:after="120"/>
      </w:pPr>
      <w:r>
        <w:rPr>
          <w:b/>
          <w:color w:val="5C768D"/>
          <w:sz w:val="24"/>
        </w:rPr>
        <w:t>Phase 1 (0–1 Year): Conceptual Consolidation &amp; Taxonomy</w:t>
      </w:r>
    </w:p>
    <w:p w14:paraId="2ECBA786" w14:textId="77777777" w:rsidR="00726515" w:rsidRDefault="002B115F">
      <w:r>
        <w:t>Focuses on mapping HNS parameters into global safety benchmarks and establishing a standardized, cross-industry taxonomy for semantic risks.</w:t>
      </w:r>
    </w:p>
    <w:p w14:paraId="55E67D7F" w14:textId="77777777" w:rsidR="00726515" w:rsidRDefault="002B115F">
      <w:pPr>
        <w:keepNext/>
        <w:spacing w:before="280" w:after="120"/>
      </w:pPr>
      <w:r>
        <w:rPr>
          <w:b/>
          <w:color w:val="5C768D"/>
          <w:sz w:val="24"/>
        </w:rPr>
        <w:t>Phase 2 (1–3 Years): Technical Specification &amp; Interface Protocols</w:t>
      </w:r>
    </w:p>
    <w:p w14:paraId="0669455C" w14:textId="77777777" w:rsidR="00726515" w:rsidRDefault="002B115F">
      <w:r>
        <w:t>Prioritizes formalizing standardized API interfaces for the Semantic Operating System runtime, establishing international mathematical algorithms for the Semantic Deviation Score, and launching the Human Scope exchange format as an open JSON-LD schema.</w:t>
      </w:r>
    </w:p>
    <w:p w14:paraId="0F969432" w14:textId="77777777" w:rsidR="00726515" w:rsidRDefault="002B115F">
      <w:pPr>
        <w:keepNext/>
        <w:spacing w:before="280" w:after="120"/>
      </w:pPr>
      <w:r>
        <w:rPr>
          <w:b/>
          <w:color w:val="5C768D"/>
          <w:sz w:val="24"/>
        </w:rPr>
        <w:t>Phase 3 (3–5 Years): Global Standardization &amp; Treaty Integration</w:t>
      </w:r>
    </w:p>
    <w:p w14:paraId="1EBFF75E" w14:textId="77777777" w:rsidR="00726515" w:rsidRDefault="002B115F">
      <w:r>
        <w:t>Submits formal proposals to ISO/IEC JTC 1/SC 42 (specifically targeting a dedicated sub-project under the ISO/IEC 22989 concepts framework and the ISO/IEC 42001 AIMS series) and CEN/CENELEC JTC 21. Drives technical alignment with the G7 Hiroshima AI Process and integrates compliance benchmarks with the OECD AI Principles.</w:t>
      </w:r>
    </w:p>
    <w:p w14:paraId="45818347" w14:textId="77777777" w:rsidR="00726515" w:rsidRDefault="002B115F">
      <w:pPr>
        <w:keepNext/>
        <w:spacing w:before="440" w:after="200"/>
      </w:pPr>
      <w:r>
        <w:rPr>
          <w:b/>
          <w:color w:val="1B365D"/>
          <w:sz w:val="28"/>
        </w:rPr>
        <w:lastRenderedPageBreak/>
        <w:t>6. Future Research Directions</w:t>
      </w:r>
    </w:p>
    <w:p w14:paraId="14960221" w14:textId="77777777" w:rsidR="00726515" w:rsidRDefault="002B115F">
      <w:r>
        <w:t>To advance the HNS governance ecosystem, four critical technical tracks must be pursued:</w:t>
      </w:r>
    </w:p>
    <w:p w14:paraId="59DC5C77" w14:textId="77777777" w:rsidR="00726515" w:rsidRDefault="002B115F">
      <w:pPr>
        <w:pStyle w:val="a0"/>
        <w:spacing w:after="80"/>
      </w:pPr>
      <w:r>
        <w:rPr>
          <w:b/>
        </w:rPr>
        <w:t xml:space="preserve">Automated Invariant Extraction: </w:t>
      </w:r>
      <w:r>
        <w:t>Developing lightweight, dedicated model architectures trained specifically to parse unstructured cultural data and auto-generate structured Human Scope grids.</w:t>
      </w:r>
    </w:p>
    <w:p w14:paraId="75D42F13" w14:textId="77777777" w:rsidR="00726515" w:rsidRDefault="002B115F">
      <w:pPr>
        <w:pStyle w:val="a0"/>
        <w:spacing w:after="80"/>
      </w:pPr>
      <w:r>
        <w:rPr>
          <w:b/>
        </w:rPr>
        <w:t xml:space="preserve">Cross-Cultural Human Scope Modeling: </w:t>
      </w:r>
      <w:r>
        <w:t>Researching non-Euclidean geometric spaces capable of representing intersecting, multi-cultural value vectors without losing systemic coherence.</w:t>
      </w:r>
    </w:p>
    <w:p w14:paraId="681ED0AE" w14:textId="77777777" w:rsidR="00726515" w:rsidRDefault="002B115F">
      <w:pPr>
        <w:pStyle w:val="a0"/>
        <w:spacing w:after="80"/>
      </w:pPr>
      <w:r>
        <w:rPr>
          <w:b/>
        </w:rPr>
        <w:t xml:space="preserve">Semantic Behavior Visualization: </w:t>
      </w:r>
      <w:r>
        <w:t>Creating real-time 3D spatial user interfaces that allow compliance officers to visually map model activation paths through the coordinate grid.</w:t>
      </w:r>
    </w:p>
    <w:p w14:paraId="013888E5" w14:textId="77777777" w:rsidR="00726515" w:rsidRDefault="002B115F">
      <w:pPr>
        <w:pStyle w:val="a0"/>
        <w:spacing w:after="80"/>
      </w:pPr>
      <w:r>
        <w:rPr>
          <w:b/>
        </w:rPr>
        <w:t xml:space="preserve">Empirical Alignment Quantification: </w:t>
      </w:r>
      <w:r>
        <w:t>Developing rigorous statistical proofs to formally measure the decrease in hallucination rates when a model is bounded by external HNS architectures.</w:t>
      </w:r>
    </w:p>
    <w:p w14:paraId="70E858F5" w14:textId="77777777" w:rsidR="00726515" w:rsidRDefault="002B115F">
      <w:pPr>
        <w:keepNext/>
        <w:spacing w:before="440" w:after="200"/>
      </w:pPr>
      <w:r>
        <w:rPr>
          <w:b/>
          <w:color w:val="1B365D"/>
          <w:sz w:val="28"/>
        </w:rPr>
        <w:t>7. Conclusion</w:t>
      </w:r>
    </w:p>
    <w:p w14:paraId="1CA9AFCF" w14:textId="77777777" w:rsidR="00726515" w:rsidRDefault="002B115F">
      <w:r>
        <w:t>The Human Natural Structure (HNS) architecture introduces the missing semantic foundation required to achieve absolute safety and verifiable governance in the artificial intelligence era. By deploying HNS as a model-agnostic external validation layer, the global community can strengthen value alignment, significantly improve model interpretability, mitigate emerging semantic vulnerabilities, and establish comprehensive organizational transparency.</w:t>
      </w:r>
    </w:p>
    <w:p w14:paraId="34CA6082" w14:textId="77777777" w:rsidR="00726515" w:rsidRDefault="002B115F">
      <w:r>
        <w:t>HNS is not designed to replace existing framework models like the NIST AI RMF, ISO/IEC 42001, or the EU AI Act. Instead, it provides the precise, machine-interpretable semantic engine that makes these higher-level compliance systems complete, practical, and fully verifiable.</w:t>
      </w:r>
    </w:p>
    <w:p w14:paraId="52E51991" w14:textId="77777777" w:rsidR="00726515" w:rsidRDefault="002B115F">
      <w:pPr>
        <w:keepNext/>
        <w:spacing w:before="440" w:after="200"/>
      </w:pPr>
      <w:r>
        <w:rPr>
          <w:b/>
          <w:color w:val="1B365D"/>
          <w:sz w:val="28"/>
        </w:rPr>
        <w:t>References</w:t>
      </w:r>
    </w:p>
    <w:p w14:paraId="3A12AE50" w14:textId="77777777" w:rsidR="00726515" w:rsidRDefault="002B115F">
      <w:pPr>
        <w:spacing w:after="80"/>
        <w:ind w:left="360" w:hanging="360"/>
      </w:pPr>
      <w:r>
        <w:t>[1] National Institute of Standards and Technology. (2023). AI Risk Management Framework (AI RMF 1.0). NIST Special Publication.</w:t>
      </w:r>
    </w:p>
    <w:p w14:paraId="79B5F658" w14:textId="77777777" w:rsidR="00726515" w:rsidRDefault="002B115F">
      <w:pPr>
        <w:spacing w:after="80"/>
        <w:ind w:left="360" w:hanging="360"/>
      </w:pPr>
      <w:r>
        <w:t>[2] International Organization for Standardization / International Electrotechnical Commission. (2023). ISO/IEC 42001:2023 - Information technology — Artificial intelligence — Management system. Geneva, Switzerland.</w:t>
      </w:r>
    </w:p>
    <w:p w14:paraId="54B89284" w14:textId="77777777" w:rsidR="00726515" w:rsidRDefault="002B115F">
      <w:pPr>
        <w:spacing w:after="80"/>
        <w:ind w:left="360" w:hanging="360"/>
      </w:pPr>
      <w:r>
        <w:t>[3] European Parliament and Council of the European Union. (2024). Regulation (EU) 2024/XXX of the European Parliament and of the Council laying down harmonised rules on artificial intelligence (Artificial Intelligence Act).</w:t>
      </w:r>
    </w:p>
    <w:p w14:paraId="47D9B83B" w14:textId="77777777" w:rsidR="00726515" w:rsidRDefault="002B115F">
      <w:pPr>
        <w:spacing w:after="80"/>
        <w:ind w:left="360" w:hanging="360"/>
      </w:pPr>
      <w:r>
        <w:t>[4] Hara, S. (2026). Human Natural Structure (HNS) Technical Specification Manual: Full-Stack Core Coordinates (HNS-36/144/864). Natural Architecture Works (NAW).</w:t>
      </w:r>
    </w:p>
    <w:p w14:paraId="067D86F4" w14:textId="77777777" w:rsidR="00726515" w:rsidRDefault="002B115F">
      <w:pPr>
        <w:spacing w:after="80"/>
        <w:ind w:left="360" w:hanging="360"/>
      </w:pPr>
      <w:r>
        <w:t>[5] ISO/IEC JTC 1/SC 42. (2022). ISO/IEC 22989:2022 - Information technology — Artificial intelligence — Concepts and terminology.</w:t>
      </w:r>
    </w:p>
    <w:p w14:paraId="18AEF81D" w14:textId="77777777" w:rsidR="00726515" w:rsidRDefault="002B115F">
      <w:pPr>
        <w:spacing w:after="80"/>
        <w:ind w:left="360" w:hanging="360"/>
      </w:pPr>
      <w:r>
        <w:t>[6] OECD. (2019). Recommendation of the Council on Artificial Intelligence. OECD/LEGAL/0449.</w:t>
      </w:r>
    </w:p>
    <w:sectPr w:rsidR="0072651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AAA8A5BB-D977-4A1F-9470-0677EC18806C}"/>
  </w:font>
  <w:font w:name="Times New Roman">
    <w:panose1 w:val="02020603050405020304"/>
    <w:charset w:val="00"/>
    <w:family w:val="roman"/>
    <w:pitch w:val="variable"/>
    <w:sig w:usb0="E0002EFF" w:usb1="C000785B" w:usb2="00000009" w:usb3="00000000" w:csb0="000001FF" w:csb1="00000000"/>
    <w:embedRegular r:id="rId2" w:fontKey="{35A08E4A-9FB4-4705-AEB1-A11E78939000}"/>
    <w:embedBold r:id="rId3" w:fontKey="{47FBD41C-1806-4CBF-BF69-00711A57E2B4}"/>
    <w:embedItalic r:id="rId4" w:fontKey="{58D292B0-97AB-4095-8DBC-A20F57EC3A38}"/>
    <w:embedBoldItalic r:id="rId5" w:fontKey="{807332C4-EF75-48AA-B4ED-C29A18C6BC07}"/>
  </w:font>
  <w:font w:name="Cambria">
    <w:panose1 w:val="02040503050406030204"/>
    <w:charset w:val="00"/>
    <w:family w:val="roman"/>
    <w:pitch w:val="variable"/>
    <w:sig w:usb0="E00006FF" w:usb1="420024FF" w:usb2="02000000" w:usb3="00000000" w:csb0="0000019F" w:csb1="00000000"/>
    <w:embedRegular r:id="rId6" w:fontKey="{2D26F784-4B85-4C92-961A-454BB81F51D5}"/>
    <w:embedBold r:id="rId7" w:fontKey="{3008BF44-6512-4288-B4F2-978BDBA89E04}"/>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5E2B53A3-8CB4-4D37-BDF2-A17FDD54FCEA}"/>
    <w:embedBold r:id="rId9" w:fontKey="{B93B15C3-7BE5-4E71-B74C-6EDD4EC2E775}"/>
    <w:embedItalic r:id="rId10" w:fontKey="{66A26297-5BB1-41CF-8DF4-1A55867689C6}"/>
    <w:embedBoldItalic r:id="rId11" w:fontKey="{3C5B52C8-4322-4F99-AD96-E9A0281C43A8}"/>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1180617">
    <w:abstractNumId w:val="8"/>
  </w:num>
  <w:num w:numId="2" w16cid:durableId="1758869868">
    <w:abstractNumId w:val="6"/>
  </w:num>
  <w:num w:numId="3" w16cid:durableId="1945074238">
    <w:abstractNumId w:val="5"/>
  </w:num>
  <w:num w:numId="4" w16cid:durableId="1240678286">
    <w:abstractNumId w:val="4"/>
  </w:num>
  <w:num w:numId="5" w16cid:durableId="2107187345">
    <w:abstractNumId w:val="7"/>
  </w:num>
  <w:num w:numId="6" w16cid:durableId="669795586">
    <w:abstractNumId w:val="3"/>
  </w:num>
  <w:num w:numId="7" w16cid:durableId="176583012">
    <w:abstractNumId w:val="2"/>
  </w:num>
  <w:num w:numId="8" w16cid:durableId="1070881014">
    <w:abstractNumId w:val="1"/>
  </w:num>
  <w:num w:numId="9" w16cid:durableId="125882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19C"/>
    <w:rsid w:val="0029639D"/>
    <w:rsid w:val="002B115F"/>
    <w:rsid w:val="00326F90"/>
    <w:rsid w:val="004736AE"/>
    <w:rsid w:val="007265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F9558B5"/>
  <w14:defaultImageDpi w14:val="330"/>
  <w15:docId w15:val="{52DB5C7D-7DCB-4FDF-811E-4F1B2D54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Times New Roman" w:hAnsi="Times New Roman"/>
      <w:color w:val="11111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2189</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原聡</cp:lastModifiedBy>
  <cp:revision>2</cp:revision>
  <dcterms:created xsi:type="dcterms:W3CDTF">2013-12-23T23:15:00Z</dcterms:created>
  <dcterms:modified xsi:type="dcterms:W3CDTF">2026-05-24T18:28:00Z</dcterms:modified>
  <cp:category/>
</cp:coreProperties>
</file>