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Executive Brief: Why EVA-HNS Matters for External AI Verification</w:t>
      </w:r>
    </w:p>
    <w:p>
      <w:pPr>
        <w:jc w:val="center"/>
      </w:pPr>
      <w:r>
        <w:rPr>
          <w:i/>
          <w:sz w:val="24"/>
        </w:rPr>
        <w:t>A Short Briefing Note for AI Safety, Governance, and Standardization Audiences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Satoru Hara / Natural Structure Works (NSW)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Author-led reference document / not a formal standard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Related Corpus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Human Natural Structure Series (Six-Part Publication Set)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2026-06-10</w:t>
            </w:r>
          </w:p>
        </w:tc>
      </w:tr>
    </w:tbl>
    <w:p/>
    <w:p>
      <w:r>
        <w:rPr>
          <w:b/>
        </w:rPr>
        <w:t xml:space="preserve">Status Notice. </w:t>
      </w:r>
      <w:r>
        <w:t>This document is part of the author's own research and publication program. It is not an ISO, IEC, SC42, IEEE, NIST, CEN/CENELEC, or governmental standard. It is provided as a structured reference for review, discussion, implementation planning, and future independent validation.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EVA-HNS matters because it addresses a structural gap in AI safety: most current approaches rely on internal model alignment, vendor-side controls, post-hoc explanation, or general policy requirements. EVA-HNS proposes a complementary external verification architecture that can inspect AI outputs through explicit structural coordinates and emit audit records that independent parties can review.</w:t>
      </w:r>
    </w:p>
    <w:p>
      <w:pPr>
        <w:pStyle w:val="Heading1"/>
      </w:pPr>
      <w:r>
        <w:t>2. The Problem</w:t>
      </w:r>
    </w:p>
    <w:p>
      <w:pPr>
        <w:pStyle w:val="ListBullet"/>
      </w:pPr>
      <w:r>
        <w:t>AI systems can produce fluent but structurally invalid or causally unsupported outputs.</w:t>
      </w:r>
    </w:p>
    <w:p>
      <w:pPr>
        <w:pStyle w:val="ListBullet"/>
      </w:pPr>
      <w:r>
        <w:t>Internal self-assessment is difficult to audit independently.</w:t>
      </w:r>
    </w:p>
    <w:p>
      <w:pPr>
        <w:pStyle w:val="ListBullet"/>
      </w:pPr>
      <w:r>
        <w:t>High-level principles such as transparency and accountability require operational artifacts.</w:t>
      </w:r>
    </w:p>
    <w:p>
      <w:pPr>
        <w:pStyle w:val="ListBullet"/>
      </w:pPr>
      <w:r>
        <w:t>Regulators and auditors need verifiable records, not only narrative explanations.</w:t>
      </w:r>
    </w:p>
    <w:p>
      <w:pPr>
        <w:pStyle w:val="Heading1"/>
      </w:pPr>
      <w:r>
        <w:t>3. The EVA-HNS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Gap</w:t>
            </w:r>
          </w:p>
        </w:tc>
        <w:tc>
          <w:tcPr>
            <w:tcW w:type="dxa" w:w="5040"/>
            <w:vAlign w:val="top"/>
            <w:shd w:fill="D9EAF7"/>
          </w:tcPr>
          <w:p>
            <w:r/>
            <w:r>
              <w:rPr>
                <w:b/>
                <w:sz w:val="18"/>
              </w:rPr>
              <w:t>EVA-HNS Response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Opaque output review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Map outputs to HNS-36/144/864 coordinates.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Weak grounding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Apply SMS-6 grounding checks.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Lack of traceability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Emit EVA audit logs.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Vendor dependence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Support post-hoc model-agnostic auditing.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Standards ambiguity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Convert functions into conformance checklist items.</w:t>
            </w:r>
          </w:p>
        </w:tc>
      </w:tr>
    </w:tbl>
    <w:p/>
    <w:p>
      <w:pPr>
        <w:pStyle w:val="Heading1"/>
      </w:pPr>
      <w:r>
        <w:t>4. Why Externality Matters</w:t>
      </w:r>
    </w:p>
    <w:p>
      <w:r>
        <w:t>External verification is important because the verifier should not be identical with the generator. EVA-HNS separates generation from verification: the model produces an output, while EVA-HNS evaluates the output against a structured coordinate and grounding framework. This does not automatically prove correctness, but it makes the verification process visible and reviewable.</w:t>
      </w:r>
    </w:p>
    <w:p>
      <w:pPr>
        <w:pStyle w:val="Heading1"/>
      </w:pPr>
      <w:r>
        <w:t>5. Strategic Value for Standardization</w:t>
      </w:r>
    </w:p>
    <w:p>
      <w:pPr>
        <w:pStyle w:val="ListBullet"/>
      </w:pPr>
      <w:r>
        <w:t>It provides a concrete mechanism for auditability and traceability.</w:t>
      </w:r>
    </w:p>
    <w:p>
      <w:pPr>
        <w:pStyle w:val="ListBullet"/>
      </w:pPr>
      <w:r>
        <w:t>It can be discussed as a reference architecture rather than a replacement for existing standards.</w:t>
      </w:r>
    </w:p>
    <w:p>
      <w:pPr>
        <w:pStyle w:val="ListBullet"/>
      </w:pPr>
      <w:r>
        <w:t>It supports conformance-style evaluation without requiring access to proprietary model internals.</w:t>
      </w:r>
    </w:p>
    <w:p>
      <w:pPr>
        <w:pStyle w:val="ListBullet"/>
      </w:pPr>
      <w:r>
        <w:t>It allows committees to develop benchmark, scoring, escalation, and validation procedures around a stable architecture.</w:t>
      </w:r>
    </w:p>
    <w:p>
      <w:pPr>
        <w:pStyle w:val="Heading1"/>
      </w:pPr>
      <w:r>
        <w:t>6. Recommended Positioning</w:t>
      </w:r>
    </w:p>
    <w:p>
      <w:r>
        <w:rPr>
          <w:b/>
        </w:rPr>
        <w:t xml:space="preserve">Recommended wording: </w:t>
      </w:r>
      <w:r>
        <w:t>EVA-HNS should be evaluated as a candidate reference architecture for external, model-agnostic, coordinate-based AI output verification.</w:t>
      </w:r>
    </w:p>
    <w:p>
      <w:pPr>
        <w:pStyle w:val="Heading1"/>
      </w:pPr>
      <w:r>
        <w:t>7. What to Validate Next</w:t>
      </w:r>
    </w:p>
    <w:p>
      <w:pPr>
        <w:pStyle w:val="ListNumber"/>
      </w:pPr>
      <w:r>
        <w:t>Run third-party validation across multiple models and tasks.</w:t>
      </w:r>
    </w:p>
    <w:p>
      <w:pPr>
        <w:pStyle w:val="ListNumber"/>
      </w:pPr>
      <w:r>
        <w:t>Test inter-rater agreement for the HNS five-type failure taxonomy.</w:t>
      </w:r>
    </w:p>
    <w:p>
      <w:pPr>
        <w:pStyle w:val="ListNumber"/>
      </w:pPr>
      <w:r>
        <w:t>Compare baseline, guardrail, and HNS-constrained outputs.</w:t>
      </w:r>
    </w:p>
    <w:p>
      <w:pPr>
        <w:pStyle w:val="ListNumber"/>
      </w:pPr>
      <w:r>
        <w:t>Publish machine-readable audit log examples using JSON-LD or equivalent schemas.</w:t>
      </w:r>
    </w:p>
    <w:p>
      <w:pPr>
        <w:pStyle w:val="ListNumber"/>
      </w:pPr>
      <w:r>
        <w:t>Define minimum conformance requirements and benchmark scoring rules.</w:t>
      </w:r>
    </w:p>
    <w:p>
      <w:pPr>
        <w:pStyle w:val="Heading1"/>
      </w:pPr>
      <w:r>
        <w:t>8. Suggested Citation</w:t>
      </w:r>
    </w:p>
    <w:p>
      <w:r>
        <w:t>Hara, S. (2026). Executive Brief: Why EVA-HNS Matters for External AI Verification. Natural Structure Works.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