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EVA-HNS Third-Party Validation Protocol v1.0</w:t>
      </w:r>
    </w:p>
    <w:p>
      <w:pPr>
        <w:jc w:val="center"/>
      </w:pPr>
      <w:r>
        <w:rPr>
          <w:i/>
          <w:sz w:val="24"/>
        </w:rPr>
        <w:t>A Reproducible Evaluation Procedure for Independent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Satoru Hara / Natural Structure Works (NSW)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Author-led reference document / not a formal standard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Related Corpus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Natural Structure Series (Six-Part Publication Set)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2026-06-10</w:t>
            </w:r>
          </w:p>
        </w:tc>
      </w:tr>
    </w:tbl>
    <w:p/>
    <w:p>
      <w:r>
        <w:rPr>
          <w:b/>
        </w:rPr>
        <w:t xml:space="preserve">Status Notice. </w:t>
      </w:r>
      <w:r>
        <w:t>This document is part of the author's own research and publication program. It is not an ISO, IEC, SC42, IEEE, NIST, CEN/CENELEC, or governmental standard. It is provided as a structured reference for review, discussion, implementation planning, and future independent validation.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protocol defines a practical procedure for independent reviewers to test EVA-HNS claims under controlled conditions. It is designed to move from author-led demonstration to reproducible validation.</w:t>
      </w:r>
    </w:p>
    <w:p>
      <w:pPr>
        <w:pStyle w:val="Heading1"/>
      </w:pPr>
      <w:r>
        <w:t>2. Scope</w:t>
      </w:r>
    </w:p>
    <w:p>
      <w:pPr>
        <w:pStyle w:val="ListBullet"/>
      </w:pPr>
      <w:r>
        <w:t>Classification validity of the HNS five-type structural failure taxonomy.</w:t>
      </w:r>
    </w:p>
    <w:p>
      <w:pPr>
        <w:pStyle w:val="ListBullet"/>
      </w:pPr>
      <w:r>
        <w:t>Auditability of EVA logs and coordinate assignments.</w:t>
      </w:r>
    </w:p>
    <w:p>
      <w:pPr>
        <w:pStyle w:val="ListBullet"/>
      </w:pPr>
      <w:r>
        <w:t>Comparative output structure under baseline, guardrail, and HNS-constrained conditions.</w:t>
      </w:r>
    </w:p>
    <w:p>
      <w:pPr>
        <w:pStyle w:val="ListBullet"/>
      </w:pPr>
      <w:r>
        <w:t>Post-hoc auditing feasibility without access to model weights or logits.</w:t>
      </w:r>
    </w:p>
    <w:p>
      <w:pPr>
        <w:pStyle w:val="ListBullet"/>
      </w:pPr>
      <w:r>
        <w:t>Conformance checklist repeatability.</w:t>
      </w:r>
    </w:p>
    <w:p>
      <w:pPr>
        <w:pStyle w:val="Heading1"/>
      </w:pPr>
      <w:r>
        <w:t>3. Experimental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Model response without HNS or special structural constraints.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General Guardrail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Model response with ordinary safety or quality instruction.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HNS-Constrained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Model response with HNS coordinate, SMS-6 grounding, and audit-log requirements.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Post-Hoc EVA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Existing output evaluated after generation using EVA-HNS criteria.</w:t>
            </w:r>
          </w:p>
        </w:tc>
      </w:tr>
    </w:tbl>
    <w:p/>
    <w:p>
      <w:pPr>
        <w:pStyle w:val="Heading1"/>
      </w:pPr>
      <w:r>
        <w:t>4. Test Set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Minimum Count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 unbridged transitions across meaning layers.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 confusion among subjective/objective and necessary/contingent claims.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 departure from the requested scope.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 figurative language treated as literal structure.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 causation asserted from association or sequence.</w:t>
            </w:r>
          </w:p>
        </w:tc>
      </w:tr>
    </w:tbl>
    <w:p/>
    <w:p>
      <w:pPr>
        <w:pStyle w:val="Heading1"/>
      </w:pPr>
      <w:r>
        <w:t>5. Reviewer Requirements</w:t>
      </w:r>
    </w:p>
    <w:p>
      <w:pPr>
        <w:pStyle w:val="ListBullet"/>
      </w:pPr>
      <w:r>
        <w:t>At least three independent reviewers should score the outputs.</w:t>
      </w:r>
    </w:p>
    <w:p>
      <w:pPr>
        <w:pStyle w:val="ListBullet"/>
      </w:pPr>
      <w:r>
        <w:t>Reviewers should be blind to experimental condition when feasible.</w:t>
      </w:r>
    </w:p>
    <w:p>
      <w:pPr>
        <w:pStyle w:val="ListBullet"/>
      </w:pPr>
      <w:r>
        <w:t>Reviewers should receive a short scoring manual defining each HNS failure type.</w:t>
      </w:r>
    </w:p>
    <w:p>
      <w:pPr>
        <w:pStyle w:val="ListBullet"/>
      </w:pPr>
      <w:r>
        <w:t>Disagreements should be resolved only after initial independent scoring is recorded.</w:t>
      </w:r>
    </w:p>
    <w:p>
      <w:pPr>
        <w:pStyle w:val="Heading1"/>
      </w:pPr>
      <w:r>
        <w:t>6. Scoring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Failure Detection Rate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Percentage of seeded or observed failures correctly identified.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False Flag Rate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Percentage of acceptable outputs incorrectly flagged.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Coordinate Assignment Rate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Percentage of outputs assigned HNS-36/144/864 coordinates.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Audit Log Completeness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Percentage of outputs with complete EVA audit records.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Inter-Rater Agreement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Agreement among reviewers, preferably Cohen/Fleiss kappa or equivalent.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Condition Delta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Difference between baseline, guardrail, and HNS-constrained outputs.</w:t>
            </w:r>
          </w:p>
        </w:tc>
      </w:tr>
    </w:tbl>
    <w:p/>
    <w:p>
      <w:pPr>
        <w:pStyle w:val="Heading1"/>
      </w:pPr>
      <w:r>
        <w:t>7. Required Evidence Package</w:t>
      </w:r>
    </w:p>
    <w:p>
      <w:pPr>
        <w:pStyle w:val="ListBullet"/>
      </w:pPr>
      <w:r>
        <w:t>Prompt set and task metadata.</w:t>
      </w:r>
    </w:p>
    <w:p>
      <w:pPr>
        <w:pStyle w:val="ListBullet"/>
      </w:pPr>
      <w:r>
        <w:t>Raw model outputs.</w:t>
      </w:r>
    </w:p>
    <w:p>
      <w:pPr>
        <w:pStyle w:val="ListBullet"/>
      </w:pPr>
      <w:r>
        <w:t>Reviewer scoring sheets.</w:t>
      </w:r>
    </w:p>
    <w:p>
      <w:pPr>
        <w:pStyle w:val="ListBullet"/>
      </w:pPr>
      <w:r>
        <w:t>EVA audit logs.</w:t>
      </w:r>
    </w:p>
    <w:p>
      <w:pPr>
        <w:pStyle w:val="ListBullet"/>
      </w:pPr>
      <w:r>
        <w:t>Conformance checklist outputs.</w:t>
      </w:r>
    </w:p>
    <w:p>
      <w:pPr>
        <w:pStyle w:val="ListBullet"/>
      </w:pPr>
      <w:r>
        <w:t>Summary statistics and limitations statement.</w:t>
      </w:r>
    </w:p>
    <w:p>
      <w:pPr>
        <w:pStyle w:val="Heading1"/>
      </w:pPr>
      <w:r>
        <w:t>8. Reporting Template</w:t>
      </w:r>
    </w:p>
    <w:p>
      <w:pPr>
        <w:pStyle w:val="ListNumber"/>
      </w:pPr>
      <w:r>
        <w:t>State models, versions, dates, and inference settings.</w:t>
      </w:r>
    </w:p>
    <w:p>
      <w:pPr>
        <w:pStyle w:val="ListNumber"/>
      </w:pPr>
      <w:r>
        <w:t>Describe prompt generation and selection criteria.</w:t>
      </w:r>
    </w:p>
    <w:p>
      <w:pPr>
        <w:pStyle w:val="ListNumber"/>
      </w:pPr>
      <w:r>
        <w:t>Report scores by condition and failure type.</w:t>
      </w:r>
    </w:p>
    <w:p>
      <w:pPr>
        <w:pStyle w:val="ListNumber"/>
      </w:pPr>
      <w:r>
        <w:t>Report inter-rater agreement and unresolved disagreements.</w:t>
      </w:r>
    </w:p>
    <w:p>
      <w:pPr>
        <w:pStyle w:val="ListNumber"/>
      </w:pPr>
      <w:r>
        <w:t>Include at least ten worked examples with full EVA logs.</w:t>
      </w:r>
    </w:p>
    <w:p>
      <w:pPr>
        <w:pStyle w:val="ListNumber"/>
      </w:pPr>
      <w:r>
        <w:t>State limitations and threats to validity.</w:t>
      </w:r>
    </w:p>
    <w:p>
      <w:pPr>
        <w:pStyle w:val="Heading1"/>
      </w:pPr>
      <w:r>
        <w:t>9. Minimum Validation Target</w:t>
      </w:r>
    </w:p>
    <w:p>
      <w:r>
        <w:t>A first independent validation should not aim to prove universal safety. The initial target should be narrower: demonstrate that independent reviewers can use EVA-HNS to produce reproducible classifications, coordinates, and audit records with acceptable agreement.</w:t>
      </w:r>
    </w:p>
    <w:p>
      <w:pPr>
        <w:pStyle w:val="Heading1"/>
      </w:pPr>
      <w:r>
        <w:t>10. Suggested Citation</w:t>
      </w:r>
    </w:p>
    <w:p>
      <w:r>
        <w:t>Hara, S. (2026). EVA-HNS Third-Party Validation Protocol v1.0. Natural Structure Works.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