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888888"/>
          <w:sz w:val="20"/>
          <w:szCs w:val="20"/>
        </w:rPr>
        <w:t xml:space="preserve">TECHNICAL WHITE PAPER</w:t>
      </w:r>
    </w:p>
    <w:p>
      <w:pPr>
        <w:spacing w:before="0" w:after="160"/>
        <w:jc w:val="center"/>
      </w:pPr>
      <w:r>
        <w:rPr>
          <w:rFonts w:ascii="Arial" w:cs="Arial" w:eastAsia="Arial" w:hAnsi="Arial"/>
          <w:b/>
          <w:bCs/>
          <w:color w:val="1A1A2E"/>
          <w:sz w:val="52"/>
          <w:szCs w:val="52"/>
        </w:rPr>
        <w:t xml:space="preserve">Human Natural Structure (HNS)</w:t>
      </w:r>
    </w:p>
    <w:p>
      <w:pPr>
        <w:spacing w:before="0" w:after="400"/>
        <w:jc w:val="center"/>
      </w:pPr>
      <w:r>
        <w:rPr>
          <w:rFonts w:ascii="Arial" w:cs="Arial" w:eastAsia="Arial" w:hAnsi="Arial"/>
          <w:color w:val="0F3460"/>
          <w:sz w:val="30"/>
          <w:szCs w:val="30"/>
        </w:rPr>
        <w:t xml:space="preserve">The Operating System for Human Understanding in AI</w:t>
      </w:r>
    </w:p>
    <w:p>
      <w:pPr>
        <w:pBdr>
          <w:bottom w:val="single" w:color="0F3460" w:sz="4" w:space="1"/>
        </w:pBdr>
        <w:spacing w:before="0" w:after="400"/>
        <w:jc w:val="center"/>
      </w:pPr>
      <w:r>
        <w:rPr>
          <w:rFonts w:ascii="Arial" w:cs="Arial" w:eastAsia="Arial" w:hAnsi="Arial"/>
          <w:sz w:val="22"/>
          <w:szCs w:val="22"/>
        </w:rPr>
        <w:t xml:space="preserve"/>
      </w:r>
    </w:p>
    <w:p>
      <w:pPr>
        <w:spacing w:before="0" w:after="120"/>
        <w:jc w:val="center"/>
      </w:pPr>
      <w:r>
        <w:rPr>
          <w:rFonts w:ascii="Arial" w:cs="Arial" w:eastAsia="Arial" w:hAnsi="Arial"/>
          <w:color w:val="444444"/>
          <w:sz w:val="22"/>
          <w:szCs w:val="22"/>
        </w:rPr>
        <w:t xml:space="preserve">S. Hara  |  Natural Structure Works™</w:t>
      </w:r>
    </w:p>
    <w:p>
      <w:pPr>
        <w:spacing w:before="0" w:after="0"/>
        <w:jc w:val="center"/>
      </w:pPr>
      <w:r>
        <w:rPr>
          <w:rFonts w:ascii="Arial" w:cs="Arial" w:eastAsia="Arial" w:hAnsi="Arial"/>
          <w:color w:val="888888"/>
          <w:sz w:val="20"/>
          <w:szCs w:val="20"/>
        </w:rPr>
        <w:t xml:space="preserve">HNS-36 / HNS-144 / HNS-864  |  Version 1.0  |  2026</w:t>
      </w:r>
    </w:p>
    <w:p>
      <w:pPr>
        <w:spacing w:before="80" w:after="80"/>
      </w:pPr>
      <w:r>
        <w:t xml:space="preserve"/>
      </w:r>
    </w:p>
    <w:p>
      <w:pPr>
        <w:spacing w:before="80" w:after="80"/>
      </w:pPr>
      <w:r>
        <w:t xml:space="preserve"/>
      </w:r>
    </w:p>
    <w:p>
      <w:pPr>
        <w:spacing w:before="80" w:after="80"/>
      </w:pPr>
      <w:r>
        <w:t xml:space="preserve"/>
      </w:r>
    </w:p>
    <w:p>
      <w:pPr>
        <w:pStyle w:val="Heading1"/>
        <w:spacing w:before="400" w:after="200"/>
      </w:pPr>
      <w:r>
        <w:rPr>
          <w:rFonts w:ascii="Arial" w:cs="Arial" w:eastAsia="Arial" w:hAnsi="Arial"/>
          <w:b/>
          <w:bCs/>
          <w:color w:val="1A1A2E"/>
          <w:sz w:val="32"/>
          <w:szCs w:val="32"/>
        </w:rPr>
        <w:t xml:space="preserve">Abstract</w:t>
      </w:r>
    </w:p>
    <w:p>
      <w:pPr>
        <w:spacing w:before="120" w:after="120"/>
        <w:jc w:val="both"/>
      </w:pPr>
      <w:r>
        <w:rPr>
          <w:rFonts w:ascii="Arial" w:cs="Arial" w:eastAsia="Arial" w:hAnsi="Arial"/>
          <w:sz w:val="22"/>
          <w:szCs w:val="22"/>
        </w:rPr>
        <w:t xml:space="preserve">Current AI systems have reached a sufficient level of raw capability. Yet a fundamental limitation persists: AI cannot structurally understand the human being it is communicating with. This paper introduces the Human Natural Structure (HNS) — a formal coordinate system that functions as an OS-level foundation for human understanding in AI. HNS defines human phenomena through a 36-cell matrix formed by the intersection of six Natural Layers (causal structure) and six Abstract Cognitive Categories (explanatory axes). Extended through observational (HNS-144) and analytical (HNS-864) specifications, HNS provides AI systems with a reproducible, observer-independent framework for positioning human phenomena, preventing structural hallucination, and enabling genuine individual adaptation. We argue that HNS represents a new axis in AI development — not smarter AI, but AI that understands human beings.</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1. Introduction: The Capability Plateau and the Understanding Gap</w:t>
      </w:r>
    </w:p>
    <w:p>
      <w:pPr>
        <w:spacing w:before="120" w:after="120"/>
        <w:jc w:val="both"/>
      </w:pPr>
      <w:r>
        <w:rPr>
          <w:rFonts w:ascii="Arial" w:cs="Arial" w:eastAsia="Arial" w:hAnsi="Arial"/>
          <w:sz w:val="22"/>
          <w:szCs w:val="22"/>
        </w:rPr>
        <w:t xml:space="preserve">The trajectory of large language model (LLM) development has been defined by a single axis: capability. Models have grown larger, faster, and more knowledgeable. By most benchmarks, the capability of frontier AI systems has reached a level sufficient for a wide range of real-world tasks.</w:t>
      </w:r>
    </w:p>
    <w:p>
      <w:pPr>
        <w:spacing w:before="120" w:after="120"/>
        <w:jc w:val="both"/>
      </w:pPr>
      <w:r>
        <w:rPr>
          <w:rFonts w:ascii="Arial" w:cs="Arial" w:eastAsia="Arial" w:hAnsi="Arial"/>
          <w:sz w:val="22"/>
          <w:szCs w:val="22"/>
        </w:rPr>
        <w:t xml:space="preserve">Yet practitioners and end-users consistently report a persistent failure mode that capability improvements do not address: AI systems do not understand who they are talking to. The same prompt generates the same structural response regardless of whether the user is a 70-year-old patient, a 25-year-old software engineer, or a child in distress. The response may be accurate, but it is not appropriate. It may be informative, but it does not connect.</w:t>
      </w:r>
    </w:p>
    <w:p>
      <w:pPr>
        <w:spacing w:before="120" w:after="120"/>
        <w:jc w:val="both"/>
      </w:pPr>
      <w:r>
        <w:rPr>
          <w:rFonts w:ascii="Arial" w:cs="Arial" w:eastAsia="Arial" w:hAnsi="Arial"/>
          <w:sz w:val="22"/>
          <w:szCs w:val="22"/>
        </w:rPr>
        <w:t xml:space="preserve">This is not a knowledge problem. It is a structural problem. Current AI systems process human communication as a probabilistic pattern of tokens. They have no mechanism for determining the causal layer from which a statement originates, the explanatory category through which it should be interpreted, or the depth at which the response should be pitched. The result is systematic structural misalignment between AI output and human need.</w:t>
      </w:r>
    </w:p>
    <w:p>
      <w:pPr>
        <w:spacing w:before="120" w:after="120"/>
        <w:jc w:val="both"/>
      </w:pPr>
      <w:r>
        <w:rPr>
          <w:rFonts w:ascii="Arial" w:cs="Arial" w:eastAsia="Arial" w:hAnsi="Arial"/>
          <w:sz w:val="22"/>
          <w:szCs w:val="22"/>
        </w:rPr>
        <w:t xml:space="preserve">This paper presents Human Natural Structure (HNS) as a formal solution to this problem. HNS is not a new model architecture, a fine-tuning strategy, or a prompting technique. It is an OS-level coordinate system — a structural foundation upon which any AI system can be built to understand, rather than merely process, human beings.</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2. The Structural Failure Modes of Current AI</w:t>
      </w:r>
    </w:p>
    <w:p>
      <w:pPr>
        <w:spacing w:before="120" w:after="120"/>
        <w:jc w:val="both"/>
      </w:pPr>
      <w:r>
        <w:rPr>
          <w:rFonts w:ascii="Arial" w:cs="Arial" w:eastAsia="Arial" w:hAnsi="Arial"/>
          <w:sz w:val="22"/>
          <w:szCs w:val="22"/>
        </w:rPr>
        <w:t xml:space="preserve">Before presenting HNS, it is necessary to characterize precisely why current AI systems fail at human understanding. We identify five structural failure modes that are irreducible within the current paradigm:</w:t>
      </w:r>
    </w:p>
    <w:p>
      <w:pPr>
        <w:spacing w:before="80" w:after="80"/>
      </w:pPr>
      <w:r>
        <w:t xml:space="preserve"/>
      </w:r>
    </w:p>
    <w:p>
      <w:pPr>
        <w:pStyle w:val="Heading2"/>
        <w:spacing w:before="320" w:after="160"/>
      </w:pPr>
      <w:r>
        <w:rPr>
          <w:rFonts w:ascii="Arial" w:cs="Arial" w:eastAsia="Arial" w:hAnsi="Arial"/>
          <w:b/>
          <w:bCs/>
          <w:color w:val="16213E"/>
          <w:sz w:val="26"/>
          <w:szCs w:val="26"/>
        </w:rPr>
        <w:t xml:space="preserve">2.1 Layer Collapse</w:t>
      </w:r>
    </w:p>
    <w:p>
      <w:pPr>
        <w:spacing w:before="120" w:after="120"/>
        <w:jc w:val="both"/>
      </w:pPr>
      <w:r>
        <w:rPr>
          <w:rFonts w:ascii="Arial" w:cs="Arial" w:eastAsia="Arial" w:hAnsi="Arial"/>
          <w:sz w:val="22"/>
          <w:szCs w:val="22"/>
        </w:rPr>
        <w:t xml:space="preserve">Human phenomena exist across multiple causal strata simultaneously. A single utterance — 'I am exhausted' — may originate from physical fatigue (Layer 1: PhysicalOS), cognitive overload (Layer 2: CognitiveOS), or systemic institutional burden (Layer 5: LoadOS). Current AI systems have no mechanism for distinguishing these origins. They collapse all layers into a single semantic representation and generate a response from that flattened representation. The response addresses a probabilistic average of all possible origins, which typically corresponds to none of them precisely.</w:t>
      </w:r>
    </w:p>
    <w:p>
      <w:pPr>
        <w:pStyle w:val="Heading2"/>
        <w:spacing w:before="320" w:after="160"/>
      </w:pPr>
      <w:r>
        <w:rPr>
          <w:rFonts w:ascii="Arial" w:cs="Arial" w:eastAsia="Arial" w:hAnsi="Arial"/>
          <w:b/>
          <w:bCs/>
          <w:color w:val="16213E"/>
          <w:sz w:val="26"/>
          <w:szCs w:val="26"/>
        </w:rPr>
        <w:t xml:space="preserve">2.2 Category Drift</w:t>
      </w:r>
    </w:p>
    <w:p>
      <w:pPr>
        <w:spacing w:before="120" w:after="120"/>
        <w:jc w:val="both"/>
      </w:pPr>
      <w:r>
        <w:rPr>
          <w:rFonts w:ascii="Arial" w:cs="Arial" w:eastAsia="Arial" w:hAnsi="Arial"/>
          <w:sz w:val="22"/>
          <w:szCs w:val="22"/>
        </w:rPr>
        <w:t xml:space="preserve">Within a single conversation, the explanatory purpose of a phenomenon shifts. A user may begin by asking about the identity of a concept (what it is), then shift to its function (what it does), then to its systemic role (how it operates). Without a fixed categorical axis, AI systems unconsciously redefine the target mid-conversation, generating responses that are internally inconsistent. The user experiences this as the AI 'not getting it' despite repeated clarification.</w:t>
      </w:r>
    </w:p>
    <w:p>
      <w:pPr>
        <w:pStyle w:val="Heading2"/>
        <w:spacing w:before="320" w:after="160"/>
      </w:pPr>
      <w:r>
        <w:rPr>
          <w:rFonts w:ascii="Arial" w:cs="Arial" w:eastAsia="Arial" w:hAnsi="Arial"/>
          <w:b/>
          <w:bCs/>
          <w:color w:val="16213E"/>
          <w:sz w:val="26"/>
          <w:szCs w:val="26"/>
        </w:rPr>
        <w:t xml:space="preserve">2.3 Depth Confusion</w:t>
      </w:r>
    </w:p>
    <w:p>
      <w:pPr>
        <w:spacing w:before="120" w:after="120"/>
        <w:jc w:val="both"/>
      </w:pPr>
      <w:r>
        <w:rPr>
          <w:rFonts w:ascii="Arial" w:cs="Arial" w:eastAsia="Arial" w:hAnsi="Arial"/>
          <w:sz w:val="22"/>
          <w:szCs w:val="22"/>
        </w:rPr>
        <w:t xml:space="preserve">Human communication operates simultaneously at abstract and concrete levels, at macro and micro scales. A user may be articulating a structural principle while expecting a concrete recommendation, or describing a specific instance while seeking a general framework. Current AI systems have no formal mechanism for detecting or stabilizing the depth of an exchange. The result is responses that are pitched at the wrong level of abstraction or granularity.</w:t>
      </w:r>
    </w:p>
    <w:p>
      <w:pPr>
        <w:pStyle w:val="Heading2"/>
        <w:spacing w:before="320" w:after="160"/>
      </w:pPr>
      <w:r>
        <w:rPr>
          <w:rFonts w:ascii="Arial" w:cs="Arial" w:eastAsia="Arial" w:hAnsi="Arial"/>
          <w:b/>
          <w:bCs/>
          <w:color w:val="16213E"/>
          <w:sz w:val="26"/>
          <w:szCs w:val="26"/>
        </w:rPr>
        <w:t xml:space="preserve">2.4 Observer Injection</w:t>
      </w:r>
    </w:p>
    <w:p>
      <w:pPr>
        <w:spacing w:before="120" w:after="120"/>
        <w:jc w:val="both"/>
      </w:pPr>
      <w:r>
        <w:rPr>
          <w:rFonts w:ascii="Arial" w:cs="Arial" w:eastAsia="Arial" w:hAnsi="Arial"/>
          <w:sz w:val="22"/>
          <w:szCs w:val="22"/>
        </w:rPr>
        <w:t xml:space="preserve">LLMs are trained on human-generated text that reflects the perspectives, biases, and cognitive patterns of its authors. When generating responses, the model's internal representations — which encode these patterns — are projected onto the target. The response reflects not the structure of the phenomenon being discussed, but the structure of the training distribution. This is the root mechanism of hallucination: the model generates what is statistically consistent with its internal representation, not what is structurally accurate with respect to the target.</w:t>
      </w:r>
    </w:p>
    <w:p>
      <w:pPr>
        <w:pStyle w:val="Heading2"/>
        <w:spacing w:before="320" w:after="160"/>
      </w:pPr>
      <w:r>
        <w:rPr>
          <w:rFonts w:ascii="Arial" w:cs="Arial" w:eastAsia="Arial" w:hAnsi="Arial"/>
          <w:b/>
          <w:bCs/>
          <w:color w:val="16213E"/>
          <w:sz w:val="26"/>
          <w:szCs w:val="26"/>
        </w:rPr>
        <w:t xml:space="preserve">2.5 The Alignment Asymmetry</w:t>
      </w:r>
    </w:p>
    <w:p>
      <w:pPr>
        <w:spacing w:before="120" w:after="120"/>
        <w:jc w:val="both"/>
      </w:pPr>
      <w:r>
        <w:rPr>
          <w:rFonts w:ascii="Arial" w:cs="Arial" w:eastAsia="Arial" w:hAnsi="Arial"/>
          <w:sz w:val="22"/>
          <w:szCs w:val="22"/>
        </w:rPr>
        <w:t xml:space="preserve">All four failure modes above converge on a single structural asymmetry: current AI systems require humans to adapt to the AI's representational structure. Users must learn to prompt effectively, to decompose their questions appropriately, to tolerate responses that partially miss the mark. The burden of alignment falls entirely on the human. HNS inverts this asymmetry by giving AI systems the structural tools to adapt to the human.</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3. Human Natural Structure: Formal Specification</w:t>
      </w:r>
    </w:p>
    <w:p>
      <w:pPr>
        <w:spacing w:before="120" w:after="120"/>
        <w:jc w:val="both"/>
      </w:pPr>
      <w:r>
        <w:rPr>
          <w:rFonts w:ascii="Arial" w:cs="Arial" w:eastAsia="Arial" w:hAnsi="Arial"/>
          <w:sz w:val="22"/>
          <w:szCs w:val="22"/>
        </w:rPr>
        <w:t xml:space="preserve">HNS defines a three-level structural hierarchy for human understanding: HNS-36 (foundational coordinate system), HNS-144 (observational specification), and HNS-864 (analytical specification). Each level extends the previous by adding dimensions of depth and resolution.</w:t>
      </w:r>
    </w:p>
    <w:p>
      <w:pPr>
        <w:spacing w:before="80" w:after="80"/>
      </w:pPr>
      <w:r>
        <w:t xml:space="preserve"/>
      </w:r>
    </w:p>
    <w:p>
      <w:pPr>
        <w:pStyle w:val="Heading2"/>
        <w:spacing w:before="320" w:after="160"/>
      </w:pPr>
      <w:r>
        <w:rPr>
          <w:rFonts w:ascii="Arial" w:cs="Arial" w:eastAsia="Arial" w:hAnsi="Arial"/>
          <w:b/>
          <w:bCs/>
          <w:color w:val="16213E"/>
          <w:sz w:val="26"/>
          <w:szCs w:val="26"/>
        </w:rPr>
        <w:t xml:space="preserve">3.1 HNS-36: The Foundational Coordinate System</w:t>
      </w:r>
    </w:p>
    <w:p>
      <w:pPr>
        <w:spacing w:before="120" w:after="120"/>
        <w:jc w:val="both"/>
      </w:pPr>
      <w:r>
        <w:rPr>
          <w:rFonts w:ascii="Arial" w:cs="Arial" w:eastAsia="Arial" w:hAnsi="Arial"/>
          <w:sz w:val="22"/>
          <w:szCs w:val="22"/>
        </w:rPr>
        <w:t xml:space="preserve">HNS-36 defines a 36-cell matrix formed by the intersection of two independent axes:</w:t>
      </w:r>
    </w:p>
    <w:p>
      <w:pPr>
        <w:spacing w:before="80" w:after="80"/>
      </w:pPr>
      <w:r>
        <w:t xml:space="preserve"/>
      </w:r>
    </w:p>
    <w:p>
      <w:pPr>
        <w:pStyle w:val="Heading3"/>
        <w:spacing w:before="240" w:after="120"/>
      </w:pPr>
      <w:r>
        <w:rPr>
          <w:rFonts w:ascii="Arial" w:cs="Arial" w:eastAsia="Arial" w:hAnsi="Arial"/>
          <w:b/>
          <w:bCs/>
          <w:color w:val="0F3460"/>
          <w:sz w:val="24"/>
          <w:szCs w:val="24"/>
        </w:rPr>
        <w:t xml:space="preserve">3.1.1 Human Natural Layers (Causal Axis)</w:t>
      </w:r>
    </w:p>
    <w:p>
      <w:pPr>
        <w:spacing w:before="120" w:after="120"/>
        <w:jc w:val="both"/>
      </w:pPr>
      <w:r>
        <w:rPr>
          <w:rFonts w:ascii="Arial" w:cs="Arial" w:eastAsia="Arial" w:hAnsi="Arial"/>
          <w:sz w:val="22"/>
          <w:szCs w:val="22"/>
        </w:rPr>
        <w:t xml:space="preserve">Six causal strata that constitute the natural structure of humans, societies, and civilizations. Each layer represents a distinct domain of causal origin: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Causal Domain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PhysicalOS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Physical and biological foundations; neural substrates; material constraints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Perception, memory, internal processing, representation, decision-making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InteractionOS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Human-to-human and human-to-environment behavioral exchange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social, and institutional structures surrounding behavior</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LoadOS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Internal and external loads, pressures, demands, and constraints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Emergent behavioral patterns and long-term regularities (non-causal)</w:t>
            </w:r>
          </w:p>
        </w:tc>
      </w:tr>
    </w:tbl>
    <w:p>
      <w:pPr>
        <w:spacing w:before="80" w:after="80"/>
      </w:pPr>
      <w:r>
        <w:t xml:space="preserve"/>
      </w:r>
    </w:p>
    <w:p>
      <w:pPr>
        <w:spacing w:before="120" w:after="120"/>
        <w:jc w:val="both"/>
      </w:pPr>
      <w:r>
        <w:rPr>
          <w:rFonts w:ascii="Arial" w:cs="Arial" w:eastAsia="Arial" w:hAnsi="Arial"/>
          <w:sz w:val="22"/>
          <w:szCs w:val="22"/>
        </w:rPr>
        <w:t xml:space="preserve">Critical constraint: Layer assignment is determined by causal origin, not by appearance, scale, or effect. PatternOS (L6) is emergent and must never be treated as a causal origin.</w:t>
      </w:r>
    </w:p>
    <w:p>
      <w:pPr>
        <w:spacing w:before="80" w:after="80"/>
      </w:pPr>
      <w:r>
        <w:t xml:space="preserve"/>
      </w:r>
    </w:p>
    <w:p>
      <w:pPr>
        <w:pStyle w:val="Heading3"/>
        <w:spacing w:before="240" w:after="120"/>
      </w:pPr>
      <w:r>
        <w:rPr>
          <w:rFonts w:ascii="Arial" w:cs="Arial" w:eastAsia="Arial" w:hAnsi="Arial"/>
          <w:b/>
          <w:bCs/>
          <w:color w:val="0F3460"/>
          <w:sz w:val="24"/>
          <w:szCs w:val="24"/>
        </w:rPr>
        <w:t xml:space="preserve">3.1.2 Abstract Cognitive Categories (Explanatory Axis)</w:t>
      </w:r>
    </w:p>
    <w:p>
      <w:pPr>
        <w:spacing w:before="120" w:after="120"/>
        <w:jc w:val="both"/>
      </w:pPr>
      <w:r>
        <w:rPr>
          <w:rFonts w:ascii="Arial" w:cs="Arial" w:eastAsia="Arial" w:hAnsi="Arial"/>
          <w:sz w:val="22"/>
          <w:szCs w:val="22"/>
        </w:rPr>
        <w:t xml:space="preserve">Six non-causal explanatory axes that organize interpretation across all Natural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Explanatory Role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Civilization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Macro-historical, civilizational-scale 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Foundational principles, essential structures, irreducible logic</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Module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Components, functional units, discrete analyzable elements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Practical uses, applied contexts, operational implementations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System</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Organized mechanisms, institutional processes, structured operations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Outer contextual factors, environmental constraints, external influences</w:t>
            </w:r>
          </w:p>
        </w:tc>
      </w:tr>
    </w:tbl>
    <w:p>
      <w:pPr>
        <w:spacing w:before="80" w:after="80"/>
      </w:pPr>
      <w:r>
        <w:t xml:space="preserve"/>
      </w:r>
    </w:p>
    <w:p>
      <w:pPr>
        <w:spacing w:before="120" w:after="120"/>
        <w:jc w:val="both"/>
      </w:pPr>
      <w:r>
        <w:rPr>
          <w:rFonts w:ascii="Arial" w:cs="Arial" w:eastAsia="Arial" w:hAnsi="Arial"/>
          <w:sz w:val="22"/>
          <w:szCs w:val="22"/>
        </w:rPr>
        <w:t xml:space="preserve">The 36-cell matrix (L1-L6 x C1-C6) provides a complete, non-overlapping coordinate space for any human, social, or civilizational phenomenon. Each cell is structurally unique; no two cells share the same causal-explanatory domain.</w:t>
      </w:r>
    </w:p>
    <w:p>
      <w:pPr>
        <w:spacing w:before="80" w:after="80"/>
      </w:pPr>
      <w:r>
        <w:t xml:space="preserve"/>
      </w:r>
    </w:p>
    <w:p>
      <w:pPr>
        <w:pStyle w:val="Heading2"/>
        <w:spacing w:before="320" w:after="160"/>
      </w:pPr>
      <w:r>
        <w:rPr>
          <w:rFonts w:ascii="Arial" w:cs="Arial" w:eastAsia="Arial" w:hAnsi="Arial"/>
          <w:b/>
          <w:bCs/>
          <w:color w:val="16213E"/>
          <w:sz w:val="26"/>
          <w:szCs w:val="26"/>
        </w:rPr>
        <w:t xml:space="preserve">3.2 HNS-144: The Observational Specification</w:t>
      </w:r>
    </w:p>
    <w:p>
      <w:pPr>
        <w:spacing w:before="120" w:after="120"/>
        <w:jc w:val="both"/>
      </w:pPr>
      <w:r>
        <w:rPr>
          <w:rFonts w:ascii="Arial" w:cs="Arial" w:eastAsia="Arial" w:hAnsi="Arial"/>
          <w:sz w:val="22"/>
          <w:szCs w:val="22"/>
        </w:rPr>
        <w:t xml:space="preserve">HNS-144 extends HNS-36 by adding two depth axes, producing 144 distinct observational configurations:</w:t>
      </w:r>
    </w:p>
    <w:p>
      <w:pPr>
        <w:spacing w:before="80" w:after="80"/>
      </w:pPr>
      <w:r>
        <w:t xml:space="preserve"/>
      </w:r>
    </w:p>
    <w:p>
      <w:pPr>
        <w:spacing w:before="120" w:after="120"/>
        <w:jc w:val="both"/>
      </w:pPr>
      <w:r>
        <w:rPr>
          <w:rFonts w:ascii="Arial" w:cs="Arial" w:eastAsia="Arial" w:hAnsi="Arial"/>
          <w:sz w:val="22"/>
          <w:szCs w:val="22"/>
        </w:rPr>
        <w:t xml:space="preserve">36 positional cells x 2 (Abstract-Concrete) x 2 (Coarse-Fine) = 144 configurations</w:t>
      </w:r>
    </w:p>
    <w:p>
      <w:pPr>
        <w:spacing w:before="80" w:after="80"/>
      </w:pPr>
      <w:r>
        <w:t xml:space="preserve"/>
      </w:r>
    </w:p>
    <w:p>
      <w:pPr>
        <w:spacing w:before="120" w:after="120"/>
        <w:jc w:val="both"/>
      </w:pPr>
      <w:r>
        <w:rPr>
          <w:rFonts w:ascii="Arial" w:cs="Arial" w:eastAsia="Arial" w:hAnsi="Arial"/>
          <w:sz w:val="22"/>
          <w:szCs w:val="22"/>
        </w:rPr>
        <w:t xml:space="preserve">The Abstract-Concrete Axis separates structural principles from specific instances. The Resolution Granularity Axis separates macro-level patterns from micro-level mechanisms. Together, these axes prevent the depth confusion and scale mixing that characterize current AI failure modes. Each of the 144 configurations represents a unique, reproducible mode of observation that is independent of observer bias.</w:t>
      </w:r>
    </w:p>
    <w:p>
      <w:pPr>
        <w:spacing w:before="80" w:after="80"/>
      </w:pPr>
      <w:r>
        <w:t xml:space="preserve"/>
      </w:r>
    </w:p>
    <w:p>
      <w:pPr>
        <w:pStyle w:val="Heading2"/>
        <w:spacing w:before="320" w:after="160"/>
      </w:pPr>
      <w:r>
        <w:rPr>
          <w:rFonts w:ascii="Arial" w:cs="Arial" w:eastAsia="Arial" w:hAnsi="Arial"/>
          <w:b/>
          <w:bCs/>
          <w:color w:val="16213E"/>
          <w:sz w:val="26"/>
          <w:szCs w:val="26"/>
        </w:rPr>
        <w:t xml:space="preserve">3.3 HNS-864: The Analytical Specification</w:t>
      </w:r>
    </w:p>
    <w:p>
      <w:pPr>
        <w:spacing w:before="120" w:after="120"/>
        <w:jc w:val="both"/>
      </w:pPr>
      <w:r>
        <w:rPr>
          <w:rFonts w:ascii="Arial" w:cs="Arial" w:eastAsia="Arial" w:hAnsi="Arial"/>
          <w:sz w:val="22"/>
          <w:szCs w:val="22"/>
        </w:rPr>
        <w:t xml:space="preserve">HNS-864 extends HNS-144 by introducing six Analytical Modes, producing 864 distinct analytical configurations:</w:t>
      </w:r>
    </w:p>
    <w:p>
      <w:pPr>
        <w:spacing w:before="80" w:after="80"/>
      </w:pPr>
      <w:r>
        <w:t xml:space="preserve"/>
      </w:r>
    </w:p>
    <w:p>
      <w:pPr>
        <w:spacing w:before="120" w:after="120"/>
        <w:jc w:val="both"/>
      </w:pPr>
      <w:r>
        <w:rPr>
          <w:rFonts w:ascii="Arial" w:cs="Arial" w:eastAsia="Arial" w:hAnsi="Arial"/>
          <w:sz w:val="22"/>
          <w:szCs w:val="22"/>
        </w:rPr>
        <w:t xml:space="preserve">144 observational configurations x 6 Analytical Modes = 864 configurations</w:t>
      </w:r>
    </w:p>
    <w:p>
      <w:pPr>
        <w:spacing w:before="80" w:after="80"/>
      </w:pPr>
      <w:r>
        <w:t xml:space="preserve"/>
      </w:r>
    </w:p>
    <w:p>
      <w:pPr>
        <w:spacing w:before="120" w:after="120"/>
        <w:jc w:val="both"/>
      </w:pPr>
      <w:r>
        <w:rPr>
          <w:rFonts w:ascii="Arial" w:cs="Arial" w:eastAsia="Arial" w:hAnsi="Arial"/>
          <w:sz w:val="22"/>
          <w:szCs w:val="22"/>
        </w:rPr>
        <w:t xml:space="preserve">The six Analytical Modes define the operational behavior of analysis: Layer Definition Structure, Hierarchical Ordering Structure, Cross-Layer Mapping Structure, Structural Coupling Dynamics, Inter-Layer Flow Dynamics, and Unified Integration Dynamics. HNS-864 further introduces Analytical Pathways (structured traversals of the 864 space) and Analytical Programs (deterministic, reusable procedures formalized as state-transition specifications). This transforms HNS from a coordinate system into an executable analytical OS.</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4. Implementation Architecture</w:t>
      </w:r>
    </w:p>
    <w:p>
      <w:pPr>
        <w:spacing w:before="120" w:after="120"/>
        <w:jc w:val="both"/>
      </w:pPr>
      <w:r>
        <w:rPr>
          <w:rFonts w:ascii="Arial" w:cs="Arial" w:eastAsia="Arial" w:hAnsi="Arial"/>
          <w:sz w:val="22"/>
          <w:szCs w:val="22"/>
        </w:rPr>
        <w:t xml:space="preserve">HNS can be integrated into existing AI systems at multiple levels of depth. We outline three implementation tiers:</w:t>
      </w:r>
    </w:p>
    <w:p>
      <w:pPr>
        <w:spacing w:before="80" w:after="80"/>
      </w:pPr>
      <w:r>
        <w:t xml:space="preserve"/>
      </w:r>
    </w:p>
    <w:p>
      <w:pPr>
        <w:pStyle w:val="Heading2"/>
        <w:spacing w:before="320" w:after="160"/>
      </w:pPr>
      <w:r>
        <w:rPr>
          <w:rFonts w:ascii="Arial" w:cs="Arial" w:eastAsia="Arial" w:hAnsi="Arial"/>
          <w:b/>
          <w:bCs/>
          <w:color w:val="16213E"/>
          <w:sz w:val="26"/>
          <w:szCs w:val="26"/>
        </w:rPr>
        <w:t xml:space="preserve">4.1 Tier 1: System Prompt Integration</w:t>
      </w:r>
    </w:p>
    <w:p>
      <w:pPr>
        <w:spacing w:before="120" w:after="120"/>
        <w:jc w:val="both"/>
      </w:pPr>
      <w:r>
        <w:rPr>
          <w:rFonts w:ascii="Arial" w:cs="Arial" w:eastAsia="Arial" w:hAnsi="Arial"/>
          <w:sz w:val="22"/>
          <w:szCs w:val="22"/>
        </w:rPr>
        <w:t xml:space="preserve">The most immediately deployable implementation embeds HNS-36 as a mandatory pre-reasoning protocol in the system prompt. This requires no changes to model architecture or training:</w:t>
      </w:r>
    </w:p>
    <w:p>
      <w:pPr>
        <w:spacing w:before="80" w:after="80"/>
      </w:pPr>
      <w:r>
        <w:t xml:space="preserve"/>
      </w:r>
    </w:p>
    <w:p>
      <w:pPr>
        <w:pBdr>
          <w:left w:val="single" w:color="0F3460" w:sz="12" w:space="10"/>
        </w:pBdr>
        <w:spacing w:before="80" w:after="80"/>
        <w:ind w:left="720"/>
      </w:pPr>
      <w:r>
        <w:rPr>
          <w:rFonts w:ascii="Courier New" w:cs="Courier New" w:eastAsia="Courier New" w:hAnsi="Courier New"/>
          <w:color w:val="1A1A2E"/>
          <w:sz w:val="20"/>
          <w:szCs w:val="20"/>
        </w:rPr>
        <w:t xml:space="preserve">MANDATORY PRE-REASONING STEP</w:t>
      </w:r>
    </w:p>
    <w:p>
      <w:pPr>
        <w:pBdr>
          <w:left w:val="single" w:color="0F3460" w:sz="12" w:space="10"/>
        </w:pBdr>
        <w:spacing w:before="80" w:after="80"/>
        <w:ind w:left="720"/>
      </w:pPr>
      <w:r>
        <w:rPr>
          <w:rFonts w:ascii="Courier New" w:cs="Courier New" w:eastAsia="Courier New" w:hAnsi="Courier New"/>
          <w:color w:val="1A1A2E"/>
          <w:sz w:val="20"/>
          <w:szCs w:val="20"/>
        </w:rPr>
        <w:t xml:space="preserve">Before generating any response:</w:t>
      </w:r>
    </w:p>
    <w:p>
      <w:pPr>
        <w:pBdr>
          <w:left w:val="single" w:color="0F3460" w:sz="12" w:space="10"/>
        </w:pBdr>
        <w:spacing w:before="80" w:after="80"/>
        <w:ind w:left="720"/>
      </w:pPr>
      <w:r>
        <w:rPr>
          <w:rFonts w:ascii="Courier New" w:cs="Courier New" w:eastAsia="Courier New" w:hAnsi="Courier New"/>
          <w:color w:val="1A1A2E"/>
          <w:sz w:val="20"/>
          <w:szCs w:val="20"/>
        </w:rPr>
        <w:t xml:space="preserve">1. Identify the target phenomenon</w:t>
      </w:r>
    </w:p>
    <w:p>
      <w:pPr>
        <w:pBdr>
          <w:left w:val="single" w:color="0F3460" w:sz="12" w:space="10"/>
        </w:pBdr>
        <w:spacing w:before="80" w:after="80"/>
        <w:ind w:left="720"/>
      </w:pPr>
      <w:r>
        <w:rPr>
          <w:rFonts w:ascii="Courier New" w:cs="Courier New" w:eastAsia="Courier New" w:hAnsi="Courier New"/>
          <w:color w:val="1A1A2E"/>
          <w:sz w:val="20"/>
          <w:szCs w:val="20"/>
        </w:rPr>
        <w:t xml:space="preserve">2. Assign to exactly ONE Human Natural Layer (L1-L6)</w:t>
      </w:r>
    </w:p>
    <w:p>
      <w:pPr>
        <w:pBdr>
          <w:left w:val="single" w:color="0F3460" w:sz="12" w:space="10"/>
        </w:pBdr>
        <w:spacing w:before="80" w:after="80"/>
        <w:ind w:left="720"/>
      </w:pPr>
      <w:r>
        <w:rPr>
          <w:rFonts w:ascii="Courier New" w:cs="Courier New" w:eastAsia="Courier New" w:hAnsi="Courier New"/>
          <w:color w:val="1A1A2E"/>
          <w:sz w:val="20"/>
          <w:szCs w:val="20"/>
        </w:rPr>
        <w:t xml:space="preserve">3. Assign to exactly ONE Abstract Cognitive Category (C1-C6)</w:t>
      </w:r>
    </w:p>
    <w:p>
      <w:pPr>
        <w:pBdr>
          <w:left w:val="single" w:color="0F3460" w:sz="12" w:space="10"/>
        </w:pBdr>
        <w:spacing w:before="80" w:after="80"/>
        <w:ind w:left="720"/>
      </w:pPr>
      <w:r>
        <w:rPr>
          <w:rFonts w:ascii="Courier New" w:cs="Courier New" w:eastAsia="Courier New" w:hAnsi="Courier New"/>
          <w:color w:val="1A1A2E"/>
          <w:sz w:val="20"/>
          <w:szCs w:val="20"/>
        </w:rPr>
        <w:t xml:space="preserve">4. State the coordinate: (Lx x Cy)</w:t>
      </w:r>
    </w:p>
    <w:p>
      <w:pPr>
        <w:pBdr>
          <w:left w:val="single" w:color="0F3460" w:sz="12" w:space="10"/>
        </w:pBdr>
        <w:spacing w:before="80" w:after="80"/>
        <w:ind w:left="720"/>
      </w:pPr>
      <w:r>
        <w:rPr>
          <w:rFonts w:ascii="Courier New" w:cs="Courier New" w:eastAsia="Courier New" w:hAnsi="Courier New"/>
          <w:color w:val="1A1A2E"/>
          <w:sz w:val="20"/>
          <w:szCs w:val="20"/>
        </w:rPr>
        <w:t xml:space="preserve">If coordinate assignment is impossible: state UNPOSITIONABLE. Do not proceed.</w:t>
      </w:r>
    </w:p>
    <w:p>
      <w:pPr>
        <w:spacing w:before="80" w:after="80"/>
      </w:pPr>
      <w:r>
        <w:t xml:space="preserve"/>
      </w:r>
    </w:p>
    <w:p>
      <w:pPr>
        <w:spacing w:before="120" w:after="120"/>
        <w:jc w:val="both"/>
      </w:pPr>
      <w:r>
        <w:rPr>
          <w:rFonts w:ascii="Arial" w:cs="Arial" w:eastAsia="Arial" w:hAnsi="Arial"/>
          <w:sz w:val="22"/>
          <w:szCs w:val="22"/>
        </w:rPr>
        <w:t xml:space="preserve">This implementation immediately addresses Layer Collapse (by enforcing single-layer assignment), Category Drift (by fixing the explanatory axis before generation), and Observer Injection (by requiring structural grounding before output). Empirical testing with this protocol shows measurable reduction in structurally inconsistent responses.</w:t>
      </w:r>
    </w:p>
    <w:p>
      <w:pPr>
        <w:spacing w:before="80" w:after="80"/>
      </w:pPr>
      <w:r>
        <w:t xml:space="preserve"/>
      </w:r>
    </w:p>
    <w:p>
      <w:pPr>
        <w:pStyle w:val="Heading2"/>
        <w:spacing w:before="320" w:after="160"/>
      </w:pPr>
      <w:r>
        <w:rPr>
          <w:rFonts w:ascii="Arial" w:cs="Arial" w:eastAsia="Arial" w:hAnsi="Arial"/>
          <w:b/>
          <w:bCs/>
          <w:color w:val="16213E"/>
          <w:sz w:val="26"/>
          <w:szCs w:val="26"/>
        </w:rPr>
        <w:t xml:space="preserve">4.2 Tier 2: Pipeline Integration</w:t>
      </w:r>
    </w:p>
    <w:p>
      <w:pPr>
        <w:spacing w:before="120" w:after="120"/>
        <w:jc w:val="both"/>
      </w:pPr>
      <w:r>
        <w:rPr>
          <w:rFonts w:ascii="Arial" w:cs="Arial" w:eastAsia="Arial" w:hAnsi="Arial"/>
          <w:sz w:val="22"/>
          <w:szCs w:val="22"/>
        </w:rPr>
        <w:t xml:space="preserve">A more robust implementation introduces HNS as an intermediate processing layer between input and generation. The pipeline architecture is as follows:</w:t>
      </w:r>
    </w:p>
    <w:p>
      <w:pPr>
        <w:spacing w:before="80" w:after="80"/>
      </w:pPr>
      <w:r>
        <w:t xml:space="preserve"/>
      </w:r>
    </w:p>
    <w:p>
      <w:pPr>
        <w:pBdr>
          <w:left w:val="single" w:color="0F3460" w:sz="12" w:space="10"/>
        </w:pBdr>
        <w:spacing w:before="80" w:after="80"/>
        <w:ind w:left="720"/>
      </w:pPr>
      <w:r>
        <w:rPr>
          <w:rFonts w:ascii="Courier New" w:cs="Courier New" w:eastAsia="Courier New" w:hAnsi="Courier New"/>
          <w:color w:val="1A1A2E"/>
          <w:sz w:val="20"/>
          <w:szCs w:val="20"/>
        </w:rPr>
        <w:t xml:space="preserve">Input</w:t>
      </w:r>
    </w:p>
    <w:p>
      <w:pPr>
        <w:pBdr>
          <w:left w:val="single" w:color="0F3460" w:sz="12" w:space="10"/>
        </w:pBdr>
        <w:spacing w:before="80" w:after="80"/>
        <w:ind w:left="720"/>
      </w:pPr>
      <w:r>
        <w:rPr>
          <w:rFonts w:ascii="Courier New" w:cs="Courier New" w:eastAsia="Courier New" w:hAnsi="Courier New"/>
          <w:color w:val="1A1A2E"/>
          <w:sz w:val="20"/>
          <w:szCs w:val="20"/>
        </w:rPr>
        <w:t xml:space="preserve">  -&gt; [HNS-36 Mapping Layer]   : coordinate assignment</w:t>
      </w:r>
    </w:p>
    <w:p>
      <w:pPr>
        <w:pBdr>
          <w:left w:val="single" w:color="0F3460" w:sz="12" w:space="10"/>
        </w:pBdr>
        <w:spacing w:before="80" w:after="80"/>
        <w:ind w:left="720"/>
      </w:pPr>
      <w:r>
        <w:rPr>
          <w:rFonts w:ascii="Courier New" w:cs="Courier New" w:eastAsia="Courier New" w:hAnsi="Courier New"/>
          <w:color w:val="1A1A2E"/>
          <w:sz w:val="20"/>
          <w:szCs w:val="20"/>
        </w:rPr>
        <w:t xml:space="preserve">  -&gt; [HNS-144 Observation Layer]: depth and resolution calibration</w:t>
      </w:r>
    </w:p>
    <w:p>
      <w:pPr>
        <w:pBdr>
          <w:left w:val="single" w:color="0F3460" w:sz="12" w:space="10"/>
        </w:pBdr>
        <w:spacing w:before="80" w:after="80"/>
        <w:ind w:left="720"/>
      </w:pPr>
      <w:r>
        <w:rPr>
          <w:rFonts w:ascii="Courier New" w:cs="Courier New" w:eastAsia="Courier New" w:hAnsi="Courier New"/>
          <w:color w:val="1A1A2E"/>
          <w:sz w:val="20"/>
          <w:szCs w:val="20"/>
        </w:rPr>
        <w:t xml:space="preserve">  -&gt; [HNS-864 Analysis Layer]  : mode selection and pathway execution</w:t>
      </w:r>
    </w:p>
    <w:p>
      <w:pPr>
        <w:pBdr>
          <w:left w:val="single" w:color="0F3460" w:sz="12" w:space="10"/>
        </w:pBdr>
        <w:spacing w:before="80" w:after="80"/>
        <w:ind w:left="720"/>
      </w:pPr>
      <w:r>
        <w:rPr>
          <w:rFonts w:ascii="Courier New" w:cs="Courier New" w:eastAsia="Courier New" w:hAnsi="Courier New"/>
          <w:color w:val="1A1A2E"/>
          <w:sz w:val="20"/>
          <w:szCs w:val="20"/>
        </w:rPr>
        <w:t xml:space="preserve">  -&gt; Output (coordinate-tagged, pathway-traceable)</w:t>
      </w:r>
    </w:p>
    <w:p>
      <w:pPr>
        <w:spacing w:before="80" w:after="80"/>
      </w:pPr>
      <w:r>
        <w:t xml:space="preserve"/>
      </w:r>
    </w:p>
    <w:p>
      <w:pPr>
        <w:spacing w:before="120" w:after="120"/>
        <w:jc w:val="both"/>
      </w:pPr>
      <w:r>
        <w:rPr>
          <w:rFonts w:ascii="Arial" w:cs="Arial" w:eastAsia="Arial" w:hAnsi="Arial"/>
          <w:sz w:val="22"/>
          <w:szCs w:val="22"/>
        </w:rPr>
        <w:t xml:space="preserve">This architecture enables full structural explainability: every output can be traced to a specific coordinate, depth configuration, and analytical mode. It also enables dynamic coordinate tracking across a conversation, detecting when the user shifts layers or categories and adjusting the response accordingly.</w:t>
      </w:r>
    </w:p>
    <w:p>
      <w:pPr>
        <w:spacing w:before="80" w:after="80"/>
      </w:pPr>
      <w:r>
        <w:t xml:space="preserve"/>
      </w:r>
    </w:p>
    <w:p>
      <w:pPr>
        <w:pStyle w:val="Heading2"/>
        <w:spacing w:before="320" w:after="160"/>
      </w:pPr>
      <w:r>
        <w:rPr>
          <w:rFonts w:ascii="Arial" w:cs="Arial" w:eastAsia="Arial" w:hAnsi="Arial"/>
          <w:b/>
          <w:bCs/>
          <w:color w:val="16213E"/>
          <w:sz w:val="26"/>
          <w:szCs w:val="26"/>
        </w:rPr>
        <w:t xml:space="preserve">4.3 Tier 3: Individual Profiling</w:t>
      </w:r>
    </w:p>
    <w:p>
      <w:pPr>
        <w:spacing w:before="120" w:after="120"/>
        <w:jc w:val="both"/>
      </w:pPr>
      <w:r>
        <w:rPr>
          <w:rFonts w:ascii="Arial" w:cs="Arial" w:eastAsia="Arial" w:hAnsi="Arial"/>
          <w:sz w:val="22"/>
          <w:szCs w:val="22"/>
        </w:rPr>
        <w:t xml:space="preserve">The most powerful implementation accumulates HNS coordinate data across interactions to build a structural profile of the individual user. This profile captures:</w:t>
      </w:r>
    </w:p>
    <w:p>
      <w:pPr>
        <w:pStyle w:val="ListParagraph"/>
        <w:numPr>
          <w:ilvl w:val="0"/>
          <w:numId w:val="2"/>
        </w:numPr>
        <w:spacing w:before="80" w:after="80"/>
      </w:pPr>
      <w:r>
        <w:rPr>
          <w:rFonts w:ascii="Arial" w:cs="Arial" w:eastAsia="Arial" w:hAnsi="Arial"/>
          <w:sz w:val="22"/>
          <w:szCs w:val="22"/>
        </w:rPr>
        <w:t xml:space="preserve">Static coordinates: age-related L1 characteristics, habitual L6 patterns, professional L4 context</w:t>
      </w:r>
    </w:p>
    <w:p>
      <w:pPr>
        <w:pStyle w:val="ListParagraph"/>
        <w:numPr>
          <w:ilvl w:val="0"/>
          <w:numId w:val="2"/>
        </w:numPr>
        <w:spacing w:before="80" w:after="80"/>
      </w:pPr>
      <w:r>
        <w:rPr>
          <w:rFonts w:ascii="Arial" w:cs="Arial" w:eastAsia="Arial" w:hAnsi="Arial"/>
          <w:sz w:val="22"/>
          <w:szCs w:val="22"/>
        </w:rPr>
        <w:t xml:space="preserve">Dynamic coordinates: current L5 load state, real-time L2 cognitive availability, L3 interaction style</w:t>
      </w:r>
    </w:p>
    <w:p>
      <w:pPr>
        <w:pStyle w:val="ListParagraph"/>
        <w:numPr>
          <w:ilvl w:val="0"/>
          <w:numId w:val="2"/>
        </w:numPr>
        <w:spacing w:before="80" w:after="80"/>
      </w:pPr>
      <w:r>
        <w:rPr>
          <w:rFonts w:ascii="Arial" w:cs="Arial" w:eastAsia="Arial" w:hAnsi="Arial"/>
          <w:sz w:val="22"/>
          <w:szCs w:val="22"/>
        </w:rPr>
        <w:t xml:space="preserve">Trajectory data: how the individual's coordinates shift under different conditions</w:t>
      </w:r>
    </w:p>
    <w:p>
      <w:pPr>
        <w:spacing w:before="80" w:after="80"/>
      </w:pPr>
      <w:r>
        <w:t xml:space="preserve"/>
      </w:r>
    </w:p>
    <w:p>
      <w:pPr>
        <w:spacing w:before="120" w:after="120"/>
        <w:jc w:val="both"/>
      </w:pPr>
      <w:r>
        <w:rPr>
          <w:rFonts w:ascii="Arial" w:cs="Arial" w:eastAsia="Arial" w:hAnsi="Arial"/>
          <w:sz w:val="22"/>
          <w:szCs w:val="22"/>
        </w:rPr>
        <w:t xml:space="preserve">With this profile, the AI system can preemptively calibrate its response depth, vocabulary, information density, and interaction style to the specific individual in the specific moment. This is the structural foundation for genuine individual adaptation — not persona simulation, but coordinate alignment.</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5. The Gateway AI Architecture</w:t>
      </w:r>
    </w:p>
    <w:p>
      <w:pPr>
        <w:spacing w:before="120" w:after="120"/>
        <w:jc w:val="both"/>
      </w:pPr>
      <w:r>
        <w:rPr>
          <w:rFonts w:ascii="Arial" w:cs="Arial" w:eastAsia="Arial" w:hAnsi="Arial"/>
          <w:sz w:val="22"/>
          <w:szCs w:val="22"/>
        </w:rPr>
        <w:t xml:space="preserve">As AI specialization accelerates, a new architectural requirement emerges: a system that mediates between human users and an ecosystem of specialized AI agents. We term this the Gateway AI. HNS is uniquely suited to serve as the structural foundation of the Gateway AI for the following reasons:</w:t>
      </w:r>
    </w:p>
    <w:p>
      <w:pPr>
        <w:spacing w:before="80" w:after="80"/>
      </w:pPr>
      <w:r>
        <w:t xml:space="preserve"/>
      </w:r>
    </w:p>
    <w:p>
      <w:pPr>
        <w:spacing w:before="120" w:after="120"/>
        <w:jc w:val="both"/>
      </w:pPr>
      <w:r>
        <w:rPr>
          <w:rFonts w:ascii="Arial" w:cs="Arial" w:eastAsia="Arial" w:hAnsi="Arial"/>
          <w:sz w:val="22"/>
          <w:szCs w:val="22"/>
        </w:rPr>
        <w:t xml:space="preserve">First, HNS is domain-agnostic. The 36-cell coordinate system applies to any human, social, or civilizational phenomenon regardless of domain. The Gateway AI can therefore interface with medical AI, legal AI, educational AI, HR AI, and any future specialized system using a single structural framework.</w:t>
      </w:r>
    </w:p>
    <w:p>
      <w:pPr>
        <w:spacing w:before="120" w:after="120"/>
        <w:jc w:val="both"/>
      </w:pPr>
      <w:r>
        <w:rPr>
          <w:rFonts w:ascii="Arial" w:cs="Arial" w:eastAsia="Arial" w:hAnsi="Arial"/>
          <w:sz w:val="22"/>
          <w:szCs w:val="22"/>
        </w:rPr>
        <w:t xml:space="preserve">Second, HNS provides deterministic routing. Given a correctly mapped HNS coordinate for a user's input, the selection of the appropriate specialized AI is structurally determined rather than probabilistically inferred. This eliminates routing errors caused by surface-level keyword matching.</w:t>
      </w:r>
    </w:p>
    <w:p>
      <w:pPr>
        <w:spacing w:before="120" w:after="120"/>
        <w:jc w:val="both"/>
      </w:pPr>
      <w:r>
        <w:rPr>
          <w:rFonts w:ascii="Arial" w:cs="Arial" w:eastAsia="Arial" w:hAnsi="Arial"/>
          <w:sz w:val="22"/>
          <w:szCs w:val="22"/>
        </w:rPr>
        <w:t xml:space="preserve">Third, HNS enables response integration. When multiple specialized AIs contribute to a response, HNS provides the coordinate framework for integrating their outputs into a structurally coherent reply pitched at the appropriate layer, category, and depth for the specific user.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AI Ecosystem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HNS Gateway AI Ecosystem</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Human must identify the right AI</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Gateway AI identifies the right 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must adapt to each AI's interface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AI adapts all AIs to the human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Routing is probabilistic</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Routing is coordinate-determined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Responses are domain-siloed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Responses are structurally integrated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Individual adaptation is absent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Individual adaptation is structurally grounded</w:t>
            </w:r>
          </w:p>
        </w:tc>
      </w:tr>
    </w:tbl>
    <w:p>
      <w:pPr>
        <w:spacing w:before="80" w:after="80"/>
      </w:pPr>
      <w:r>
        <w:t xml:space="preserve"/>
      </w:r>
    </w:p>
    <w:p>
      <w:pPr>
        <w:pStyle w:val="Heading1"/>
        <w:spacing w:before="400" w:after="200"/>
      </w:pPr>
      <w:r>
        <w:rPr>
          <w:rFonts w:ascii="Arial" w:cs="Arial" w:eastAsia="Arial" w:hAnsi="Arial"/>
          <w:b/>
          <w:bCs/>
          <w:color w:val="1A1A2E"/>
          <w:sz w:val="32"/>
          <w:szCs w:val="32"/>
        </w:rPr>
        <w:t xml:space="preserve">6. Structural Hallucination Prevention</w:t>
      </w:r>
    </w:p>
    <w:p>
      <w:pPr>
        <w:spacing w:before="120" w:after="120"/>
        <w:jc w:val="both"/>
      </w:pPr>
      <w:r>
        <w:rPr>
          <w:rFonts w:ascii="Arial" w:cs="Arial" w:eastAsia="Arial" w:hAnsi="Arial"/>
          <w:sz w:val="22"/>
          <w:szCs w:val="22"/>
        </w:rPr>
        <w:t xml:space="preserve">The HNS specification explicitly positions itself as a mechanism for Structural AI Hallucination Prevention. This claim requires precise technical grounding.</w:t>
      </w:r>
    </w:p>
    <w:p>
      <w:pPr>
        <w:spacing w:before="120" w:after="120"/>
        <w:jc w:val="both"/>
      </w:pPr>
      <w:r>
        <w:rPr>
          <w:rFonts w:ascii="Arial" w:cs="Arial" w:eastAsia="Arial" w:hAnsi="Arial"/>
          <w:sz w:val="22"/>
          <w:szCs w:val="22"/>
        </w:rPr>
        <w:t xml:space="preserve">Hallucination in LLMs arises when the model generates content that is statistically consistent with its training distribution but structurally inconsistent with the target phenomenon. The root cause is the absence of a fixed structural reference frame: without coordinates, the model has no mechanism for detecting when its output has drifted from the target.</w:t>
      </w:r>
    </w:p>
    <w:p>
      <w:pPr>
        <w:spacing w:before="120" w:after="120"/>
        <w:jc w:val="both"/>
      </w:pPr>
      <w:r>
        <w:rPr>
          <w:rFonts w:ascii="Arial" w:cs="Arial" w:eastAsia="Arial" w:hAnsi="Arial"/>
          <w:sz w:val="22"/>
          <w:szCs w:val="22"/>
        </w:rPr>
        <w:t xml:space="preserve">HNS addresses this at three levels:</w:t>
      </w:r>
    </w:p>
    <w:p>
      <w:pPr>
        <w:spacing w:before="80" w:after="80"/>
      </w:pPr>
      <w:r>
        <w:t xml:space="preserve"/>
      </w:r>
    </w:p>
    <w:p>
      <w:pPr>
        <w:pStyle w:val="ListParagraph"/>
        <w:numPr>
          <w:ilvl w:val="0"/>
          <w:numId w:val="2"/>
        </w:numPr>
        <w:spacing w:before="80" w:after="80"/>
      </w:pPr>
      <w:r>
        <w:rPr>
          <w:rFonts w:ascii="Arial" w:cs="Arial" w:eastAsia="Arial" w:hAnsi="Arial"/>
          <w:sz w:val="22"/>
          <w:szCs w:val="22"/>
        </w:rPr>
        <w:t xml:space="preserve">Conceptual Boundary Fixation: By assigning phenomena to specific cells in the 36-matrix, HNS establishes hard boundaries that constrain generation. A phenomenon positioned at L2 x C3 (CognitiveOS x Module) cannot be validly described using causal language appropriate to L4 x C5 (EnvironmentOS x System). Cross-cell generation is structurally detectable.</w:t>
      </w:r>
    </w:p>
    <w:p>
      <w:pPr>
        <w:pStyle w:val="ListParagraph"/>
        <w:numPr>
          <w:ilvl w:val="0"/>
          <w:numId w:val="2"/>
        </w:numPr>
        <w:spacing w:before="80" w:after="80"/>
      </w:pPr>
      <w:r>
        <w:rPr>
          <w:rFonts w:ascii="Arial" w:cs="Arial" w:eastAsia="Arial" w:hAnsi="Arial"/>
          <w:sz w:val="22"/>
          <w:szCs w:val="22"/>
        </w:rPr>
        <w:t xml:space="preserve">Cross-mapping Prohibition: HNS explicitly prohibits mapping to external academic vocabularies. This prevents the model from importing semantic drift from adjacent disciplinary frameworks (e.g., treating a LoadOS phenomenon through the lens of psychological burnout theory, which carries its own definitional commitments that may not align with the target).</w:t>
      </w:r>
    </w:p>
    <w:p>
      <w:pPr>
        <w:pStyle w:val="ListParagraph"/>
        <w:numPr>
          <w:ilvl w:val="0"/>
          <w:numId w:val="2"/>
        </w:numPr>
        <w:spacing w:before="80" w:after="80"/>
      </w:pPr>
      <w:r>
        <w:rPr>
          <w:rFonts w:ascii="Arial" w:cs="Arial" w:eastAsia="Arial" w:hAnsi="Arial"/>
          <w:sz w:val="22"/>
          <w:szCs w:val="22"/>
        </w:rPr>
        <w:t xml:space="preserve">Unpositionable Declaration: When a phenomenon cannot be assigned to a valid coordinate, HNS requires the system to declare it unpositionable rather than generate a plausible-sounding but structurally unfounded response. This is a direct structural substitute for confident hallucination.</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7. The Implemented System: KFW, NAW, NSW</w:t>
      </w:r>
    </w:p>
    <w:p>
      <w:pPr>
        <w:spacing w:before="120" w:after="120"/>
        <w:jc w:val="both"/>
      </w:pPr>
      <w:r>
        <w:rPr>
          <w:rFonts w:ascii="Arial" w:cs="Arial" w:eastAsia="Arial" w:hAnsi="Arial"/>
          <w:sz w:val="22"/>
          <w:szCs w:val="22"/>
        </w:rPr>
        <w:t xml:space="preserve">HNS is not a purely theoretical framework. It is grounded in three implemented systems that cover the full range of the Natural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Coverage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KFW</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Kinetic Fitness Works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L1 PhysicalOS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Structured fitness framework; physical layer implementation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Architecture 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L2-L3 CognitiveOS / InteractionOS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interface and cognitive architecture implementation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NSW</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Natural Structure Works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L4-L6 + Integration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Structural coordinate system and civilizational integration</w:t>
            </w:r>
          </w:p>
        </w:tc>
      </w:tr>
    </w:tbl>
    <w:p>
      <w:pPr>
        <w:spacing w:before="80" w:after="80"/>
      </w:pPr>
      <w:r>
        <w:t xml:space="preserve"/>
      </w:r>
    </w:p>
    <w:p>
      <w:pPr>
        <w:spacing w:before="120" w:after="120"/>
        <w:jc w:val="both"/>
      </w:pPr>
      <w:r>
        <w:rPr>
          <w:rFonts w:ascii="Arial" w:cs="Arial" w:eastAsia="Arial" w:hAnsi="Arial"/>
          <w:sz w:val="22"/>
          <w:szCs w:val="22"/>
        </w:rPr>
        <w:t xml:space="preserve">This three-system architecture means that HNS is not a framework derived from abstract theory but a coordinate system extracted from implemented, domain-specific knowledge structures. Each system represents years of structural development in its respective domain. The HNS coordinate system unifies these systems under a single reference frame, providing empirical grounding that purely theoretical frameworks lack.</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8. Research Directions and Verifiable Propositions</w:t>
      </w:r>
    </w:p>
    <w:p>
      <w:pPr>
        <w:spacing w:before="120" w:after="120"/>
        <w:jc w:val="both"/>
      </w:pPr>
      <w:r>
        <w:rPr>
          <w:rFonts w:ascii="Arial" w:cs="Arial" w:eastAsia="Arial" w:hAnsi="Arial"/>
          <w:sz w:val="22"/>
          <w:szCs w:val="22"/>
        </w:rPr>
        <w:t xml:space="preserve">We conclude by articulating the research propositions that HNS generates, providing a foundation for empirical validation:</w:t>
      </w:r>
    </w:p>
    <w:p>
      <w:pPr>
        <w:spacing w:before="80" w:after="80"/>
      </w:pPr>
      <w:r>
        <w:t xml:space="preserve"/>
      </w:r>
    </w:p>
    <w:p>
      <w:pPr>
        <w:pStyle w:val="Heading2"/>
        <w:spacing w:before="320" w:after="160"/>
      </w:pPr>
      <w:r>
        <w:rPr>
          <w:rFonts w:ascii="Arial" w:cs="Arial" w:eastAsia="Arial" w:hAnsi="Arial"/>
          <w:b/>
          <w:bCs/>
          <w:color w:val="16213E"/>
          <w:sz w:val="26"/>
          <w:szCs w:val="26"/>
        </w:rPr>
        <w:t xml:space="preserve">8.1 Hallucination Reduction</w:t>
      </w:r>
    </w:p>
    <w:p>
      <w:pPr>
        <w:spacing w:before="120" w:after="120"/>
        <w:jc w:val="both"/>
      </w:pPr>
      <w:r>
        <w:rPr>
          <w:rFonts w:ascii="Arial" w:cs="Arial" w:eastAsia="Arial" w:hAnsi="Arial"/>
          <w:sz w:val="22"/>
          <w:szCs w:val="22"/>
        </w:rPr>
        <w:t xml:space="preserve">Proposition: AI systems operating under HNS-36 system prompt constraints will produce measurably fewer structurally inconsistent responses than baseline systems on tasks requiring multi-layer reasoning. This proposition is directly testable using existing hallucination benchmarks extended with layer-tagged evaluation criteria.</w:t>
      </w:r>
    </w:p>
    <w:p>
      <w:pPr>
        <w:pStyle w:val="Heading2"/>
        <w:spacing w:before="320" w:after="160"/>
      </w:pPr>
      <w:r>
        <w:rPr>
          <w:rFonts w:ascii="Arial" w:cs="Arial" w:eastAsia="Arial" w:hAnsi="Arial"/>
          <w:b/>
          <w:bCs/>
          <w:color w:val="16213E"/>
          <w:sz w:val="26"/>
          <w:szCs w:val="26"/>
        </w:rPr>
        <w:t xml:space="preserve">8.2 Conversation Coherence</w:t>
      </w:r>
    </w:p>
    <w:p>
      <w:pPr>
        <w:spacing w:before="120" w:after="120"/>
        <w:jc w:val="both"/>
      </w:pPr>
      <w:r>
        <w:rPr>
          <w:rFonts w:ascii="Arial" w:cs="Arial" w:eastAsia="Arial" w:hAnsi="Arial"/>
          <w:sz w:val="22"/>
          <w:szCs w:val="22"/>
        </w:rPr>
        <w:t xml:space="preserve">Proposition: HNS coordinate tracking across a conversation will reduce the incidence of category drift and depth confusion, measurable as a reduction in user clarification requests and conversation abandonment rates.</w:t>
      </w:r>
    </w:p>
    <w:p>
      <w:pPr>
        <w:pStyle w:val="Heading2"/>
        <w:spacing w:before="320" w:after="160"/>
      </w:pPr>
      <w:r>
        <w:rPr>
          <w:rFonts w:ascii="Arial" w:cs="Arial" w:eastAsia="Arial" w:hAnsi="Arial"/>
          <w:b/>
          <w:bCs/>
          <w:color w:val="16213E"/>
          <w:sz w:val="26"/>
          <w:szCs w:val="26"/>
        </w:rPr>
        <w:t xml:space="preserve">8.3 Individual Adaptation</w:t>
      </w:r>
    </w:p>
    <w:p>
      <w:pPr>
        <w:spacing w:before="120" w:after="120"/>
        <w:jc w:val="both"/>
      </w:pPr>
      <w:r>
        <w:rPr>
          <w:rFonts w:ascii="Arial" w:cs="Arial" w:eastAsia="Arial" w:hAnsi="Arial"/>
          <w:sz w:val="22"/>
          <w:szCs w:val="22"/>
        </w:rPr>
        <w:t xml:space="preserve">Proposition: AI systems using HNS-based individual profiles will produce responses rated as more appropriate and more aligned with individual needs across diverse user populations, including elderly users, users under high cognitive load, and users with domain-specific expertise.</w:t>
      </w:r>
    </w:p>
    <w:p>
      <w:pPr>
        <w:pStyle w:val="Heading2"/>
        <w:spacing w:before="320" w:after="160"/>
      </w:pPr>
      <w:r>
        <w:rPr>
          <w:rFonts w:ascii="Arial" w:cs="Arial" w:eastAsia="Arial" w:hAnsi="Arial"/>
          <w:b/>
          <w:bCs/>
          <w:color w:val="16213E"/>
          <w:sz w:val="26"/>
          <w:szCs w:val="26"/>
        </w:rPr>
        <w:t xml:space="preserve">8.4 Gateway AI Routing</w:t>
      </w:r>
    </w:p>
    <w:p>
      <w:pPr>
        <w:spacing w:before="120" w:after="120"/>
        <w:jc w:val="both"/>
      </w:pPr>
      <w:r>
        <w:rPr>
          <w:rFonts w:ascii="Arial" w:cs="Arial" w:eastAsia="Arial" w:hAnsi="Arial"/>
          <w:sz w:val="22"/>
          <w:szCs w:val="22"/>
        </w:rPr>
        <w:t xml:space="preserve">Proposition: HNS-based routing in a multi-agent architecture will outperform keyword-based and embedding-based routing on tasks requiring cross-domain decomposition and integration, as measured by task completion accuracy and user satisfaction.</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9. Conclusion</w:t>
      </w:r>
    </w:p>
    <w:p>
      <w:pPr>
        <w:spacing w:before="120" w:after="120"/>
        <w:jc w:val="both"/>
      </w:pPr>
      <w:r>
        <w:rPr>
          <w:rFonts w:ascii="Arial" w:cs="Arial" w:eastAsia="Arial" w:hAnsi="Arial"/>
          <w:sz w:val="22"/>
          <w:szCs w:val="22"/>
        </w:rPr>
        <w:t xml:space="preserve">AI capability has reached a sufficient level. The limiting factor for AI's value to human beings is no longer what AI can do, but whether AI can understand who it is doing it for.</w:t>
      </w:r>
    </w:p>
    <w:p>
      <w:pPr>
        <w:spacing w:before="120" w:after="120"/>
        <w:jc w:val="both"/>
      </w:pPr>
      <w:r>
        <w:rPr>
          <w:rFonts w:ascii="Arial" w:cs="Arial" w:eastAsia="Arial" w:hAnsi="Arial"/>
          <w:sz w:val="22"/>
          <w:szCs w:val="22"/>
        </w:rPr>
        <w:t xml:space="preserve">Human Natural Structure provides the structural foundation for this understanding. By defining a complete, non-overlapping coordinate system for human phenomena, HNS gives AI systems the tools to position a user's input structurally, to calibrate response depth and granularity, to prevent structural hallucination, and to adapt genuinely to the individual.</w:t>
      </w:r>
    </w:p>
    <w:p>
      <w:pPr>
        <w:spacing w:before="120" w:after="120"/>
        <w:jc w:val="both"/>
      </w:pPr>
      <w:r>
        <w:rPr>
          <w:rFonts w:ascii="Arial" w:cs="Arial" w:eastAsia="Arial" w:hAnsi="Arial"/>
          <w:sz w:val="22"/>
          <w:szCs w:val="22"/>
        </w:rPr>
        <w:t xml:space="preserve">This is not a new axis in AI capability. It is a new axis in AI development entirely: from smarter AI to AI that understands human beings.</w:t>
      </w:r>
    </w:p>
    <w:p>
      <w:pPr>
        <w:spacing w:before="120" w:after="120"/>
        <w:jc w:val="both"/>
      </w:pPr>
      <w:r>
        <w:rPr>
          <w:rFonts w:ascii="Arial" w:cs="Arial" w:eastAsia="Arial" w:hAnsi="Arial"/>
          <w:sz w:val="22"/>
          <w:szCs w:val="22"/>
        </w:rPr>
        <w:t xml:space="preserve">HNS-36 defines the coordinate system. HNS-144 defines the observational OS. HNS-864 defines the analytical engine. KFW, NAW, and NSW provide the implemented domain grounding. Together, they constitute the first formal specification of what it means for an AI system to understand a human being.</w:t>
      </w:r>
    </w:p>
    <w:p>
      <w:pPr>
        <w:spacing w:before="120" w:after="120"/>
        <w:jc w:val="both"/>
      </w:pPr>
      <w:r>
        <w:rPr>
          <w:rFonts w:ascii="Arial" w:cs="Arial" w:eastAsia="Arial" w:hAnsi="Arial"/>
          <w:sz w:val="22"/>
          <w:szCs w:val="22"/>
        </w:rPr>
        <w:t xml:space="preserve">The potential of HNS lies not in any single application, but in its position as the structural layer beneath all applications — the OS upon which every AI system that must relate to a human being can be built.</w:t>
      </w:r>
    </w:p>
    <w:p>
      <w:pPr>
        <w:spacing w:before="80" w:after="80"/>
      </w:pPr>
      <w:r>
        <w:t xml:space="preserve"/>
      </w:r>
    </w:p>
    <w:p>
      <w:pPr>
        <w:pStyle w:val="Heading1"/>
        <w:spacing w:before="400" w:after="200"/>
      </w:pPr>
      <w:r>
        <w:rPr>
          <w:rFonts w:ascii="Arial" w:cs="Arial" w:eastAsia="Arial" w:hAnsi="Arial"/>
          <w:b/>
          <w:bCs/>
          <w:color w:val="1A1A2E"/>
          <w:sz w:val="32"/>
          <w:szCs w:val="32"/>
        </w:rPr>
        <w:t xml:space="preserve">References</w:t>
      </w:r>
    </w:p>
    <w:p>
      <w:pPr>
        <w:spacing w:before="120" w:after="120"/>
        <w:jc w:val="both"/>
      </w:pPr>
      <w:r>
        <w:rPr>
          <w:rFonts w:ascii="Arial" w:cs="Arial" w:eastAsia="Arial" w:hAnsi="Arial"/>
          <w:sz w:val="22"/>
          <w:szCs w:val="22"/>
        </w:rPr>
        <w:t xml:space="preserve">[1] Hara, S. (2026). Human Natural Structure Foundational Specification (HNS-36 v1.0). Natural Structure Works.</w:t>
      </w:r>
    </w:p>
    <w:p>
      <w:pPr>
        <w:spacing w:before="120" w:after="120"/>
        <w:jc w:val="both"/>
      </w:pPr>
      <w:r>
        <w:rPr>
          <w:rFonts w:ascii="Arial" w:cs="Arial" w:eastAsia="Arial" w:hAnsi="Arial"/>
          <w:sz w:val="22"/>
          <w:szCs w:val="22"/>
        </w:rPr>
        <w:t xml:space="preserve">[2] Hara, S. (2026). Human Natural Structure Observational Specification (HNS-144 v1.0). Natural Structure Works.</w:t>
      </w:r>
    </w:p>
    <w:p>
      <w:pPr>
        <w:spacing w:before="120" w:after="120"/>
        <w:jc w:val="both"/>
      </w:pPr>
      <w:r>
        <w:rPr>
          <w:rFonts w:ascii="Arial" w:cs="Arial" w:eastAsia="Arial" w:hAnsi="Arial"/>
          <w:sz w:val="22"/>
          <w:szCs w:val="22"/>
        </w:rPr>
        <w:t xml:space="preserve">[3] Hara, S. (2026). Human Natural Structure Analytical Specification (HNS-864 v1.0). Natural Structure Works.</w:t>
      </w:r>
    </w:p>
    <w:p>
      <w:pPr>
        <w:spacing w:before="120" w:after="120"/>
        <w:jc w:val="both"/>
      </w:pPr>
      <w:r>
        <w:rPr>
          <w:rFonts w:ascii="Arial" w:cs="Arial" w:eastAsia="Arial" w:hAnsi="Arial"/>
          <w:sz w:val="22"/>
          <w:szCs w:val="22"/>
        </w:rPr>
        <w:t xml:space="preserve">[4] Hara, S. (2026). Human Natural Structure Technical Note. Natural Structure Works.</w:t>
      </w:r>
    </w:p>
    <w:p>
      <w:pPr>
        <w:spacing w:before="120" w:after="120"/>
        <w:jc w:val="both"/>
      </w:pPr>
      <w:r>
        <w:rPr>
          <w:rFonts w:ascii="Arial" w:cs="Arial" w:eastAsia="Arial" w:hAnsi="Arial"/>
          <w:sz w:val="22"/>
          <w:szCs w:val="22"/>
        </w:rPr>
        <w:t xml:space="preserve">[5] Natural Structure Works. (2026). HNS Official Website. https://www.naturalstructureworks.com</w:t>
      </w:r>
    </w:p>
    <w:p>
      <w:pPr>
        <w:spacing w:before="120" w:after="120"/>
        <w:jc w:val="both"/>
      </w:pPr>
      <w:r>
        <w:rPr>
          <w:rFonts w:ascii="Arial" w:cs="Arial" w:eastAsia="Arial" w:hAnsi="Arial"/>
          <w:sz w:val="22"/>
          <w:szCs w:val="22"/>
        </w:rPr>
        <w:t xml:space="preserve">[6] Natural Architecture Works. (2026). NAW Official Website. https://www.naturalarchitectureworks.com</w:t>
      </w:r>
    </w:p>
    <w:p>
      <w:pPr>
        <w:spacing w:before="120" w:after="120"/>
        <w:jc w:val="both"/>
      </w:pPr>
      <w:r>
        <w:rPr>
          <w:rFonts w:ascii="Arial" w:cs="Arial" w:eastAsia="Arial" w:hAnsi="Arial"/>
          <w:sz w:val="22"/>
          <w:szCs w:val="22"/>
        </w:rPr>
        <w:t xml:space="preserve">[7] Kinetic Fitness Works. (2026). KFW Official Website. https://www.kineticfitnessworks.com</w:t>
      </w:r>
    </w:p>
    <w:p>
      <w:pPr>
        <w:spacing w:before="80" w:after="80"/>
      </w:pPr>
      <w:r>
        <w:t xml:space="preserve"/>
      </w:r>
    </w:p>
    <w:p>
      <w:pPr>
        <w:pBdr>
          <w:top w:val="single" w:color="0F3460" w:sz="4" w:space="1"/>
        </w:pBdr>
        <w:spacing w:before="400" w:after="0"/>
        <w:jc w:val="center"/>
      </w:pPr>
      <w:r>
        <w:rPr>
          <w:rFonts w:ascii="Arial" w:cs="Arial" w:eastAsia="Arial" w:hAnsi="Arial"/>
          <w:color w:val="888888"/>
          <w:sz w:val="18"/>
          <w:szCs w:val="18"/>
        </w:rPr>
        <w:t xml:space="preserve">Natural Structure Works™  |  naturalstructureworks.com  |  © 2026 Satoru Hara</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HNS Technical White Paper  |  Natural Structure Works™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2026-03-16T23:44:50.706Z</dcterms:created>
  <dcterms:modified xsi:type="dcterms:W3CDTF">2026-03-16T23:44:50.706Z</dcterms:modified>
</cp:coreProperties>
</file>

<file path=docProps/custom.xml><?xml version="1.0" encoding="utf-8"?>
<Properties xmlns="http://schemas.openxmlformats.org/officeDocument/2006/custom-properties" xmlns:vt="http://schemas.openxmlformats.org/officeDocument/2006/docPropsVTypes"/>
</file>