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5B8E" w14:textId="77777777" w:rsidR="00297422" w:rsidRDefault="007B3377">
      <w:pPr>
        <w:spacing w:before="1900"/>
        <w:jc w:val="center"/>
      </w:pPr>
      <w:r>
        <w:rPr>
          <w:b/>
          <w:color w:val="1F4E79"/>
          <w:sz w:val="50"/>
        </w:rPr>
        <w:t>Structural Alignment of</w:t>
      </w:r>
      <w:r>
        <w:rPr>
          <w:b/>
          <w:color w:val="1F4E79"/>
          <w:sz w:val="50"/>
        </w:rPr>
        <w:br/>
        <w:t>Human Natural Structure</w:t>
      </w:r>
      <w:r>
        <w:rPr>
          <w:b/>
          <w:color w:val="1F4E79"/>
          <w:sz w:val="50"/>
        </w:rPr>
        <w:br/>
        <w:t>and the Bicameral Mind</w:t>
      </w:r>
    </w:p>
    <w:p w14:paraId="3F4E34C5" w14:textId="77777777" w:rsidR="00297422" w:rsidRDefault="007B3377">
      <w:pPr>
        <w:pStyle w:val="ReportSubtitle"/>
        <w:jc w:val="center"/>
      </w:pPr>
      <w:r>
        <w:t>A Reconstruction of Consciousness Formation Mechanisms</w:t>
      </w:r>
    </w:p>
    <w:p w14:paraId="364B4FC5" w14:textId="77777777" w:rsidR="00297422" w:rsidRDefault="007B3377">
      <w:pPr>
        <w:spacing w:before="600"/>
        <w:jc w:val="center"/>
      </w:pPr>
      <w:r>
        <w:rPr>
          <w:color w:val="505050"/>
          <w:sz w:val="24"/>
        </w:rPr>
        <w:t>Satoru Hara</w:t>
      </w:r>
      <w:r>
        <w:rPr>
          <w:color w:val="505050"/>
          <w:sz w:val="24"/>
        </w:rPr>
        <w:br/>
        <w:t>Natural Structure Works</w:t>
      </w:r>
    </w:p>
    <w:p w14:paraId="0240091E" w14:textId="77777777" w:rsidR="00297422" w:rsidRDefault="007B3377">
      <w:pPr>
        <w:pStyle w:val="SmallNote"/>
        <w:spacing w:before="1200"/>
        <w:jc w:val="center"/>
      </w:pPr>
      <w:r>
        <w:t>Prepared as a conceptual and structural comparison report.</w:t>
      </w:r>
      <w:r>
        <w:br/>
        <w:t>This document does not claim that Jaynes's historical thesis is established; it uses the bicameral mind as a reconstruction model for consciousness formation.</w:t>
      </w:r>
    </w:p>
    <w:p w14:paraId="6DAA817D" w14:textId="77777777" w:rsidR="00297422" w:rsidRDefault="007B3377">
      <w:r>
        <w:br w:type="page"/>
      </w:r>
    </w:p>
    <w:p w14:paraId="41367E17" w14:textId="77777777" w:rsidR="00297422" w:rsidRDefault="007B3377">
      <w:pPr>
        <w:pStyle w:val="1"/>
      </w:pPr>
      <w:r>
        <w:lastRenderedPageBreak/>
        <w:t>Table of Contents</w:t>
      </w:r>
    </w:p>
    <w:p w14:paraId="6290157D" w14:textId="77777777" w:rsidR="00297422" w:rsidRDefault="007B3377">
      <w:pPr>
        <w:spacing w:after="40"/>
        <w:ind w:left="288"/>
      </w:pPr>
      <w:r>
        <w:t>Executive Summary</w:t>
      </w:r>
    </w:p>
    <w:p w14:paraId="4C955425" w14:textId="77777777" w:rsidR="00297422" w:rsidRDefault="007B3377">
      <w:pPr>
        <w:spacing w:after="40"/>
        <w:ind w:left="288"/>
      </w:pPr>
      <w:r>
        <w:t>1. Purpose and Scope</w:t>
      </w:r>
    </w:p>
    <w:p w14:paraId="17C9F353" w14:textId="77777777" w:rsidR="00297422" w:rsidRDefault="007B3377">
      <w:pPr>
        <w:spacing w:after="40"/>
        <w:ind w:left="288"/>
      </w:pPr>
      <w:r>
        <w:t>2. Jaynes’s Bicameral Mind: Structural Interpretation</w:t>
      </w:r>
    </w:p>
    <w:p w14:paraId="39886F80" w14:textId="77777777" w:rsidR="00297422" w:rsidRDefault="007B3377">
      <w:pPr>
        <w:spacing w:after="40"/>
        <w:ind w:left="288"/>
      </w:pPr>
      <w:r>
        <w:t>3. HNS as a Structural Model of Consciousness Formation</w:t>
      </w:r>
    </w:p>
    <w:p w14:paraId="422A4BC1" w14:textId="77777777" w:rsidR="00297422" w:rsidRDefault="007B3377">
      <w:pPr>
        <w:spacing w:after="40"/>
        <w:ind w:left="288"/>
      </w:pPr>
      <w:r>
        <w:t>4. Structural Mapping: Jaynes to HNS</w:t>
      </w:r>
    </w:p>
    <w:p w14:paraId="6BA9052D" w14:textId="77777777" w:rsidR="00297422" w:rsidRDefault="007B3377">
      <w:pPr>
        <w:spacing w:after="40"/>
        <w:ind w:left="288"/>
      </w:pPr>
      <w:r>
        <w:t>5. Consciousness as Internalized Structural Authority</w:t>
      </w:r>
    </w:p>
    <w:p w14:paraId="4E3875ED" w14:textId="77777777" w:rsidR="00297422" w:rsidRDefault="007B3377">
      <w:pPr>
        <w:spacing w:after="40"/>
        <w:ind w:left="288"/>
      </w:pPr>
      <w:r>
        <w:t>6. Bicamerality as Pre-State and Failure-State</w:t>
      </w:r>
    </w:p>
    <w:p w14:paraId="6710D232" w14:textId="77777777" w:rsidR="00297422" w:rsidRDefault="007B3377">
      <w:pPr>
        <w:spacing w:after="40"/>
        <w:ind w:left="288"/>
      </w:pPr>
      <w:r>
        <w:t>7. Reconstructed Mechanism of Consciousness Formation</w:t>
      </w:r>
    </w:p>
    <w:p w14:paraId="0B5CC4D9" w14:textId="77777777" w:rsidR="00297422" w:rsidRDefault="007B3377">
      <w:pPr>
        <w:spacing w:after="40"/>
        <w:ind w:left="288"/>
      </w:pPr>
      <w:r>
        <w:t>8. Implications for AI Alignment</w:t>
      </w:r>
    </w:p>
    <w:p w14:paraId="00F875E7" w14:textId="77777777" w:rsidR="00297422" w:rsidRDefault="007B3377">
      <w:pPr>
        <w:spacing w:after="40"/>
        <w:ind w:left="288"/>
      </w:pPr>
      <w:r>
        <w:t>9. Strengths of the Alignment</w:t>
      </w:r>
    </w:p>
    <w:p w14:paraId="56CFD3D1" w14:textId="77777777" w:rsidR="00297422" w:rsidRDefault="007B3377">
      <w:pPr>
        <w:spacing w:after="40"/>
        <w:ind w:left="288"/>
      </w:pPr>
      <w:r>
        <w:t>10. Limits and Cautions</w:t>
      </w:r>
    </w:p>
    <w:p w14:paraId="7DFDDBE7" w14:textId="77777777" w:rsidR="00297422" w:rsidRDefault="007B3377">
      <w:pPr>
        <w:spacing w:after="40"/>
        <w:ind w:left="288"/>
      </w:pPr>
      <w:r>
        <w:t>11. Conclusion</w:t>
      </w:r>
    </w:p>
    <w:p w14:paraId="0EEA3691" w14:textId="77777777" w:rsidR="00297422" w:rsidRDefault="007B3377">
      <w:pPr>
        <w:spacing w:after="40"/>
        <w:ind w:left="288"/>
      </w:pPr>
      <w:r>
        <w:t>References and Source Basis</w:t>
      </w:r>
    </w:p>
    <w:p w14:paraId="4A3BFFB7" w14:textId="77777777" w:rsidR="00297422" w:rsidRDefault="007B3377">
      <w:pPr>
        <w:pStyle w:val="SmallNote"/>
        <w:spacing w:before="240"/>
      </w:pPr>
      <w:r>
        <w:t>This contents page is provided as a stable outline for PDF/Word rendering. Page numbers are shown in the footer of each page.</w:t>
      </w:r>
    </w:p>
    <w:p w14:paraId="7ACDDB4E" w14:textId="77777777" w:rsidR="00297422" w:rsidRDefault="007B3377">
      <w:r>
        <w:br w:type="page"/>
      </w:r>
    </w:p>
    <w:p w14:paraId="466338A5" w14:textId="77777777" w:rsidR="00297422" w:rsidRDefault="007B3377">
      <w:pPr>
        <w:pStyle w:val="1"/>
      </w:pPr>
      <w:r>
        <w:lastRenderedPageBreak/>
        <w:t>Executive Summary</w:t>
      </w:r>
    </w:p>
    <w:p w14:paraId="6780EEC7" w14:textId="77777777" w:rsidR="00297422" w:rsidRDefault="007B3377">
      <w:r>
        <w:t>This report examines the structural relationship between Human Natural Structure (HNS) and Julian Jaynes’s theory of the bicameral mind. It does not treat Jaynes’s theory as a settled historical or neuroscientific fact. Rather, it reconstructs the bicameral mind as a structural model of pre-reflective human cognition and compares it with HNS as a formal architecture for cognition, meaning, grounding, and external verification.</w:t>
      </w:r>
    </w:p>
    <w:p w14:paraId="58552427" w14:textId="77777777" w:rsidR="00297422" w:rsidRDefault="007B3377">
      <w:r>
        <w:t>The central claim is that HNS can reinterpret the bicameral mind not as a literal doctrine of ancient hallucinated gods, but as a structural model of consciousness formation. In this reconstruction, the bicameral mind represents a condition in which generative impulse, social authority, and action guidance are not yet internally integrated into a reflective self-model. Consciousness emerges when these functions become structurally re-organized into an internal coordinate system capable of narratization, cau</w:t>
      </w:r>
      <w:r>
        <w:t>sal attribution, self-observation, and social grounding.</w:t>
      </w:r>
    </w:p>
    <w:p w14:paraId="5558E088" w14:textId="77777777" w:rsidR="00297422" w:rsidRDefault="007B3377">
      <w:r>
        <w:t>Jaynes described consciousness as an operation involving metaphorical mind-space, an analog “I,” narratization, and conciliation. HNS provides a broader structural framework in which these operations can be mapped: HNS-36 stabilizes meaning layers and categories; HNS-144 observes modal stance; HNS-864 audits causal and inferential structure; SMS-6 grounds cognition in embodied, interpersonal, institutional, and civilizational reality; EVA externalizes verification and makes structural judgment auditable.</w:t>
      </w:r>
    </w:p>
    <w:p w14:paraId="4DAA9E9E" w14:textId="77777777" w:rsidR="00297422" w:rsidRDefault="007B3377">
      <w:r>
        <w:t>The alignment between the two frameworks is therefore not one of identity, but of reconstruction. Jaynes describes a possible transition from externally authorized cognition to inward reflective consciousness. HNS supplies a structural architecture for explaining how such a transition could be represented, tested, audited, and applied to AI alignment.</w:t>
      </w:r>
    </w:p>
    <w:p w14:paraId="2593EBBE" w14:textId="77777777" w:rsidR="00297422" w:rsidRDefault="007B3377">
      <w:pPr>
        <w:pStyle w:val="1"/>
      </w:pPr>
      <w:r>
        <w:t>1. Purpose and Scope</w:t>
      </w:r>
    </w:p>
    <w:p w14:paraId="36C7916B" w14:textId="77777777" w:rsidR="00297422" w:rsidRDefault="007B3377">
      <w:r>
        <w:t>The purpose of this report is to compare Human Natural Structure and the bicameral mind at the level of consciousness formation mechanisms. The report asks whether Jaynes’s model can be reconstructed as a pre-HNS condition of cognition, in which human action is guided by externalized authority rather than by an internally stabilized structural self.</w:t>
      </w:r>
    </w:p>
    <w:p w14:paraId="212294F5" w14:textId="77777777" w:rsidR="00297422" w:rsidRDefault="007B3377">
      <w:r>
        <w:t>The answer proposed here is yes, provided the comparison is carefully bounded. HNS does not need to claim that Jaynes’s historical theory is fully proven. Instead, HNS can use Jaynes as a powerful conceptual predecessor: a theory that recognized consciousness as a constructed, linguistic, social, and narratized structure rather than as a simple biological given.</w:t>
      </w:r>
    </w:p>
    <w:p w14:paraId="46B941BC" w14:textId="77777777" w:rsidR="00297422" w:rsidRDefault="007B3377">
      <w:pPr>
        <w:pStyle w:val="1"/>
      </w:pPr>
      <w:r>
        <w:t>2. Jaynes’s Bicameral Mind: Structural Interpretation</w:t>
      </w:r>
    </w:p>
    <w:p w14:paraId="4C1BB51E" w14:textId="77777777" w:rsidR="00297422" w:rsidRDefault="007B3377">
      <w:r>
        <w:t>Jaynes’s theory is often remembered for its dramatic claim that ancient humans experienced commands from gods as auditory hallucinations. However, the deeper importance of the theory lies elsewhere. Jaynes argued that consciousness is not merely wakefulness, perception, learning, or responsiveness. Consciousness, in his account, is a structured operation involving metaphor, internal space, self-modeling, and narrative organization.</w:t>
      </w:r>
    </w:p>
    <w:p w14:paraId="5E002859" w14:textId="77777777" w:rsidR="00297422" w:rsidRDefault="007B3377">
      <w:r>
        <w:lastRenderedPageBreak/>
        <w:t>The bicameral mind can be interpreted structurally as a condition in which the human being acts, perceives, remembers, obeys, and responds, but does not yet organize these activities through a unified reflective self. Authority is experienced as external. Decision is not yet fully internalized. Social order, divine command, ritual, kingship, and tradition function as external control structures.</w:t>
      </w:r>
    </w:p>
    <w:p w14:paraId="4718C01D" w14:textId="77777777" w:rsidR="00297422" w:rsidRDefault="007B3377">
      <w:r>
        <w:t>In HNS terms, the bicameral mind is a cognition system in which the generative and grounded-executive functions are active, but the internal structural-causal axis is not yet stabilized as a self-owned coordinate system. The “god” in the bicameral mind can therefore be reconstructed as an externalized structural operator. The source of authorization is located outside the reflective self.</w:t>
      </w:r>
    </w:p>
    <w:p w14:paraId="1B8EF3F3" w14:textId="77777777" w:rsidR="00297422" w:rsidRDefault="007B3377">
      <w:pPr>
        <w:pStyle w:val="1"/>
      </w:pPr>
      <w:r>
        <w:t>3. HNS as a Structural Model of Consciousness Formation</w:t>
      </w:r>
    </w:p>
    <w:p w14:paraId="56317BD4" w14:textId="77777777" w:rsidR="00297422" w:rsidRDefault="007B3377">
      <w:r>
        <w:t>Human Natural Structure begins from a different problem: the reliability crisis in artificial intelligence and the need for structural verification. Yet its architecture has broader implications for consciousness theory. HNS proposes that reliable cognition requires more than statistical generation. A generative system can produce fluent outputs, but fluency does not guarantee validity, causal grounding, or contextual coherence.</w:t>
      </w:r>
    </w:p>
    <w:p w14:paraId="436869F4" w14:textId="77777777" w:rsidR="00297422" w:rsidRDefault="007B3377">
      <w:r>
        <w:t>When this model is applied to human consciousness, consciousness can be reconstructed as the internalization and coordination of three axes: a generative axis, a structural-causal axis, and a grounded-executive axis. The generative axis supplies possible thoughts, images, memories, linguistic continuations, and imagined futures. The structural-causal axis organizes these contents into categories, layers, relations, causes, modalities, and inferential constraints. The grounded-executive axis tests them again</w:t>
      </w:r>
      <w:r>
        <w:t>st body, action, social interaction, institutional reality, and civilizational context.</w:t>
      </w:r>
    </w:p>
    <w:p w14:paraId="17B58BBC" w14:textId="77777777" w:rsidR="00297422" w:rsidRDefault="007B3377">
      <w:r>
        <w:t>Consciousness, in this reconstruction, is not a substance. It is a structured operating condition in which generated contents are positioned, narrated, constrained, grounded, and made available to self-guided action.</w:t>
      </w:r>
    </w:p>
    <w:p w14:paraId="2ABE79D3" w14:textId="77777777" w:rsidR="00297422" w:rsidRDefault="007B3377">
      <w:pPr>
        <w:pStyle w:val="1"/>
      </w:pPr>
      <w:r>
        <w:t>4. Structural Mapping: Jaynes to HNS</w:t>
      </w:r>
    </w:p>
    <w:tbl>
      <w:tblPr>
        <w:tblStyle w:val="afe"/>
        <w:tblW w:w="0" w:type="auto"/>
        <w:jc w:val="center"/>
        <w:tblLook w:val="04A0" w:firstRow="1" w:lastRow="0" w:firstColumn="1" w:lastColumn="0" w:noHBand="0" w:noVBand="1"/>
      </w:tblPr>
      <w:tblGrid>
        <w:gridCol w:w="3312"/>
        <w:gridCol w:w="3312"/>
        <w:gridCol w:w="3312"/>
      </w:tblGrid>
      <w:tr w:rsidR="00297422" w14:paraId="42710C8E" w14:textId="77777777">
        <w:trPr>
          <w:jc w:val="center"/>
        </w:trPr>
        <w:tc>
          <w:tcPr>
            <w:tcW w:w="3312" w:type="dxa"/>
            <w:shd w:val="clear" w:color="auto" w:fill="1F4E79"/>
            <w:vAlign w:val="center"/>
          </w:tcPr>
          <w:p w14:paraId="685454EA" w14:textId="77777777" w:rsidR="00297422" w:rsidRDefault="007B3377">
            <w:pPr>
              <w:spacing w:after="0" w:line="240" w:lineRule="auto"/>
            </w:pPr>
            <w:r>
              <w:rPr>
                <w:b/>
                <w:color w:val="FFFFFF"/>
                <w:sz w:val="18"/>
              </w:rPr>
              <w:t>Jaynesian Element</w:t>
            </w:r>
          </w:p>
        </w:tc>
        <w:tc>
          <w:tcPr>
            <w:tcW w:w="3312" w:type="dxa"/>
            <w:shd w:val="clear" w:color="auto" w:fill="1F4E79"/>
            <w:vAlign w:val="center"/>
          </w:tcPr>
          <w:p w14:paraId="064A76DE" w14:textId="77777777" w:rsidR="00297422" w:rsidRDefault="007B3377">
            <w:pPr>
              <w:spacing w:after="0" w:line="240" w:lineRule="auto"/>
            </w:pPr>
            <w:r>
              <w:rPr>
                <w:b/>
                <w:color w:val="FFFFFF"/>
                <w:sz w:val="18"/>
              </w:rPr>
              <w:t>HNS Reconstruction</w:t>
            </w:r>
          </w:p>
        </w:tc>
        <w:tc>
          <w:tcPr>
            <w:tcW w:w="3312" w:type="dxa"/>
            <w:shd w:val="clear" w:color="auto" w:fill="1F4E79"/>
            <w:vAlign w:val="center"/>
          </w:tcPr>
          <w:p w14:paraId="71BEDEAA" w14:textId="77777777" w:rsidR="00297422" w:rsidRDefault="007B3377">
            <w:pPr>
              <w:spacing w:after="0" w:line="240" w:lineRule="auto"/>
            </w:pPr>
            <w:r>
              <w:rPr>
                <w:b/>
                <w:color w:val="FFFFFF"/>
                <w:sz w:val="18"/>
              </w:rPr>
              <w:t>Consciousness-Formation Meaning</w:t>
            </w:r>
          </w:p>
        </w:tc>
      </w:tr>
      <w:tr w:rsidR="00297422" w14:paraId="37917BF7" w14:textId="77777777">
        <w:trPr>
          <w:jc w:val="center"/>
        </w:trPr>
        <w:tc>
          <w:tcPr>
            <w:tcW w:w="3312" w:type="dxa"/>
            <w:shd w:val="clear" w:color="auto" w:fill="EAF1F8"/>
            <w:vAlign w:val="center"/>
          </w:tcPr>
          <w:p w14:paraId="05FB738A" w14:textId="77777777" w:rsidR="00297422" w:rsidRDefault="007B3377">
            <w:pPr>
              <w:spacing w:after="0" w:line="240" w:lineRule="auto"/>
            </w:pPr>
            <w:r>
              <w:rPr>
                <w:sz w:val="18"/>
              </w:rPr>
              <w:t>Analog “I”</w:t>
            </w:r>
          </w:p>
        </w:tc>
        <w:tc>
          <w:tcPr>
            <w:tcW w:w="3312" w:type="dxa"/>
            <w:shd w:val="clear" w:color="auto" w:fill="EAF1F8"/>
            <w:vAlign w:val="center"/>
          </w:tcPr>
          <w:p w14:paraId="1A8C2158" w14:textId="77777777" w:rsidR="00297422" w:rsidRDefault="007B3377">
            <w:pPr>
              <w:spacing w:after="0" w:line="240" w:lineRule="auto"/>
            </w:pPr>
            <w:r>
              <w:rPr>
                <w:sz w:val="18"/>
              </w:rPr>
              <w:t>Self-coordinate within HNS structure</w:t>
            </w:r>
          </w:p>
        </w:tc>
        <w:tc>
          <w:tcPr>
            <w:tcW w:w="3312" w:type="dxa"/>
            <w:shd w:val="clear" w:color="auto" w:fill="EAF1F8"/>
            <w:vAlign w:val="center"/>
          </w:tcPr>
          <w:p w14:paraId="0CE7E6E4" w14:textId="77777777" w:rsidR="00297422" w:rsidRDefault="007B3377">
            <w:pPr>
              <w:spacing w:after="0" w:line="240" w:lineRule="auto"/>
            </w:pPr>
            <w:r>
              <w:rPr>
                <w:sz w:val="18"/>
              </w:rPr>
              <w:t>The internal point from which experience is observed, simulated, and narrated.</w:t>
            </w:r>
          </w:p>
        </w:tc>
      </w:tr>
      <w:tr w:rsidR="00297422" w14:paraId="6AB0F07F" w14:textId="77777777">
        <w:trPr>
          <w:jc w:val="center"/>
        </w:trPr>
        <w:tc>
          <w:tcPr>
            <w:tcW w:w="3312" w:type="dxa"/>
            <w:vAlign w:val="center"/>
          </w:tcPr>
          <w:p w14:paraId="634D82FA" w14:textId="77777777" w:rsidR="00297422" w:rsidRDefault="007B3377">
            <w:pPr>
              <w:spacing w:after="0" w:line="240" w:lineRule="auto"/>
            </w:pPr>
            <w:r>
              <w:rPr>
                <w:sz w:val="18"/>
              </w:rPr>
              <w:t>Mind-space</w:t>
            </w:r>
          </w:p>
        </w:tc>
        <w:tc>
          <w:tcPr>
            <w:tcW w:w="3312" w:type="dxa"/>
            <w:vAlign w:val="center"/>
          </w:tcPr>
          <w:p w14:paraId="2FA69F44" w14:textId="77777777" w:rsidR="00297422" w:rsidRDefault="007B3377">
            <w:pPr>
              <w:spacing w:after="0" w:line="240" w:lineRule="auto"/>
            </w:pPr>
            <w:r>
              <w:rPr>
                <w:sz w:val="18"/>
              </w:rPr>
              <w:t>Representational field organized by HNS-36</w:t>
            </w:r>
          </w:p>
        </w:tc>
        <w:tc>
          <w:tcPr>
            <w:tcW w:w="3312" w:type="dxa"/>
            <w:vAlign w:val="center"/>
          </w:tcPr>
          <w:p w14:paraId="2638C381" w14:textId="77777777" w:rsidR="00297422" w:rsidRDefault="007B3377">
            <w:pPr>
              <w:spacing w:after="0" w:line="240" w:lineRule="auto"/>
            </w:pPr>
            <w:r>
              <w:rPr>
                <w:sz w:val="18"/>
              </w:rPr>
              <w:t>Mental contents become positionable rather than merely occurring.</w:t>
            </w:r>
          </w:p>
        </w:tc>
      </w:tr>
      <w:tr w:rsidR="00297422" w14:paraId="10D74D3A" w14:textId="77777777">
        <w:trPr>
          <w:jc w:val="center"/>
        </w:trPr>
        <w:tc>
          <w:tcPr>
            <w:tcW w:w="3312" w:type="dxa"/>
            <w:shd w:val="clear" w:color="auto" w:fill="EAF1F8"/>
            <w:vAlign w:val="center"/>
          </w:tcPr>
          <w:p w14:paraId="210720AA" w14:textId="77777777" w:rsidR="00297422" w:rsidRDefault="007B3377">
            <w:pPr>
              <w:spacing w:after="0" w:line="240" w:lineRule="auto"/>
            </w:pPr>
            <w:r>
              <w:rPr>
                <w:sz w:val="18"/>
              </w:rPr>
              <w:t>Narratization</w:t>
            </w:r>
          </w:p>
        </w:tc>
        <w:tc>
          <w:tcPr>
            <w:tcW w:w="3312" w:type="dxa"/>
            <w:shd w:val="clear" w:color="auto" w:fill="EAF1F8"/>
            <w:vAlign w:val="center"/>
          </w:tcPr>
          <w:p w14:paraId="297CDC25" w14:textId="77777777" w:rsidR="00297422" w:rsidRDefault="007B3377">
            <w:pPr>
              <w:spacing w:after="0" w:line="240" w:lineRule="auto"/>
            </w:pPr>
            <w:r>
              <w:rPr>
                <w:sz w:val="18"/>
              </w:rPr>
              <w:t>Temporal and causal ordering, extended by HNS-864</w:t>
            </w:r>
          </w:p>
        </w:tc>
        <w:tc>
          <w:tcPr>
            <w:tcW w:w="3312" w:type="dxa"/>
            <w:shd w:val="clear" w:color="auto" w:fill="EAF1F8"/>
            <w:vAlign w:val="center"/>
          </w:tcPr>
          <w:p w14:paraId="36164EBC" w14:textId="77777777" w:rsidR="00297422" w:rsidRDefault="007B3377">
            <w:pPr>
              <w:spacing w:after="0" w:line="240" w:lineRule="auto"/>
            </w:pPr>
            <w:r>
              <w:rPr>
                <w:sz w:val="18"/>
              </w:rPr>
              <w:t>Events and actions are woven into a causal story and an accountable self-history.</w:t>
            </w:r>
          </w:p>
        </w:tc>
      </w:tr>
      <w:tr w:rsidR="00297422" w14:paraId="3D1131D8" w14:textId="77777777">
        <w:trPr>
          <w:jc w:val="center"/>
        </w:trPr>
        <w:tc>
          <w:tcPr>
            <w:tcW w:w="3312" w:type="dxa"/>
            <w:vAlign w:val="center"/>
          </w:tcPr>
          <w:p w14:paraId="2EBA7620" w14:textId="77777777" w:rsidR="00297422" w:rsidRDefault="007B3377">
            <w:pPr>
              <w:spacing w:after="0" w:line="240" w:lineRule="auto"/>
            </w:pPr>
            <w:r>
              <w:rPr>
                <w:sz w:val="18"/>
              </w:rPr>
              <w:t>Conciliation</w:t>
            </w:r>
          </w:p>
        </w:tc>
        <w:tc>
          <w:tcPr>
            <w:tcW w:w="3312" w:type="dxa"/>
            <w:vAlign w:val="center"/>
          </w:tcPr>
          <w:p w14:paraId="42526B1D" w14:textId="77777777" w:rsidR="00297422" w:rsidRDefault="007B3377">
            <w:pPr>
              <w:spacing w:after="0" w:line="240" w:lineRule="auto"/>
            </w:pPr>
            <w:r>
              <w:rPr>
                <w:sz w:val="18"/>
              </w:rPr>
              <w:t>Compatibility operation across cells, layers, and modalities</w:t>
            </w:r>
          </w:p>
        </w:tc>
        <w:tc>
          <w:tcPr>
            <w:tcW w:w="3312" w:type="dxa"/>
            <w:vAlign w:val="center"/>
          </w:tcPr>
          <w:p w14:paraId="6EE407EE" w14:textId="77777777" w:rsidR="00297422" w:rsidRDefault="007B3377">
            <w:pPr>
              <w:spacing w:after="0" w:line="240" w:lineRule="auto"/>
            </w:pPr>
            <w:r>
              <w:rPr>
                <w:sz w:val="18"/>
              </w:rPr>
              <w:t>Separate excerpts of experience are made structurally consistent.</w:t>
            </w:r>
          </w:p>
        </w:tc>
      </w:tr>
      <w:tr w:rsidR="00297422" w14:paraId="102D9CAC" w14:textId="77777777">
        <w:trPr>
          <w:jc w:val="center"/>
        </w:trPr>
        <w:tc>
          <w:tcPr>
            <w:tcW w:w="3312" w:type="dxa"/>
            <w:shd w:val="clear" w:color="auto" w:fill="EAF1F8"/>
            <w:vAlign w:val="center"/>
          </w:tcPr>
          <w:p w14:paraId="57B1F306" w14:textId="77777777" w:rsidR="00297422" w:rsidRDefault="007B3377">
            <w:pPr>
              <w:spacing w:after="0" w:line="240" w:lineRule="auto"/>
            </w:pPr>
            <w:r>
              <w:rPr>
                <w:sz w:val="18"/>
              </w:rPr>
              <w:t>Bicameral command</w:t>
            </w:r>
          </w:p>
        </w:tc>
        <w:tc>
          <w:tcPr>
            <w:tcW w:w="3312" w:type="dxa"/>
            <w:shd w:val="clear" w:color="auto" w:fill="EAF1F8"/>
            <w:vAlign w:val="center"/>
          </w:tcPr>
          <w:p w14:paraId="60C518ED" w14:textId="77777777" w:rsidR="00297422" w:rsidRDefault="007B3377">
            <w:pPr>
              <w:spacing w:after="0" w:line="240" w:lineRule="auto"/>
            </w:pPr>
            <w:r>
              <w:rPr>
                <w:sz w:val="18"/>
              </w:rPr>
              <w:t>Externalized Axis-3 authority without full Axis-2 self-internalization</w:t>
            </w:r>
          </w:p>
        </w:tc>
        <w:tc>
          <w:tcPr>
            <w:tcW w:w="3312" w:type="dxa"/>
            <w:shd w:val="clear" w:color="auto" w:fill="EAF1F8"/>
            <w:vAlign w:val="center"/>
          </w:tcPr>
          <w:p w14:paraId="045A1D95" w14:textId="77777777" w:rsidR="00297422" w:rsidRDefault="007B3377">
            <w:pPr>
              <w:spacing w:after="0" w:line="240" w:lineRule="auto"/>
            </w:pPr>
            <w:r>
              <w:rPr>
                <w:sz w:val="18"/>
              </w:rPr>
              <w:t>Action guidance is received as external command rather than owned deliberation.</w:t>
            </w:r>
          </w:p>
        </w:tc>
      </w:tr>
      <w:tr w:rsidR="00297422" w14:paraId="3EBD2CB9" w14:textId="77777777">
        <w:trPr>
          <w:jc w:val="center"/>
        </w:trPr>
        <w:tc>
          <w:tcPr>
            <w:tcW w:w="3312" w:type="dxa"/>
            <w:vAlign w:val="center"/>
          </w:tcPr>
          <w:p w14:paraId="40E02729" w14:textId="77777777" w:rsidR="00297422" w:rsidRDefault="007B3377">
            <w:pPr>
              <w:spacing w:after="0" w:line="240" w:lineRule="auto"/>
            </w:pPr>
            <w:r>
              <w:rPr>
                <w:sz w:val="18"/>
              </w:rPr>
              <w:t>Breakdown of bicamerality</w:t>
            </w:r>
          </w:p>
        </w:tc>
        <w:tc>
          <w:tcPr>
            <w:tcW w:w="3312" w:type="dxa"/>
            <w:vAlign w:val="center"/>
          </w:tcPr>
          <w:p w14:paraId="724B1DF8" w14:textId="77777777" w:rsidR="00297422" w:rsidRDefault="007B3377">
            <w:pPr>
              <w:spacing w:after="0" w:line="240" w:lineRule="auto"/>
            </w:pPr>
            <w:r>
              <w:rPr>
                <w:sz w:val="18"/>
              </w:rPr>
              <w:t>Destabilization of external authority requiring internal structural coordination</w:t>
            </w:r>
          </w:p>
        </w:tc>
        <w:tc>
          <w:tcPr>
            <w:tcW w:w="3312" w:type="dxa"/>
            <w:vAlign w:val="center"/>
          </w:tcPr>
          <w:p w14:paraId="46C99746" w14:textId="77777777" w:rsidR="00297422" w:rsidRDefault="007B3377">
            <w:pPr>
              <w:spacing w:after="0" w:line="240" w:lineRule="auto"/>
            </w:pPr>
            <w:r>
              <w:rPr>
                <w:sz w:val="18"/>
              </w:rPr>
              <w:t>Consciousness emerges as a self-governing coordinate architecture.</w:t>
            </w:r>
          </w:p>
        </w:tc>
      </w:tr>
    </w:tbl>
    <w:p w14:paraId="7A699C4E" w14:textId="77777777" w:rsidR="00297422" w:rsidRDefault="007B3377">
      <w:pPr>
        <w:pStyle w:val="1"/>
      </w:pPr>
      <w:r>
        <w:lastRenderedPageBreak/>
        <w:t>5. Consciousness as Internalized Structural Authority</w:t>
      </w:r>
    </w:p>
    <w:p w14:paraId="409E5A24" w14:textId="77777777" w:rsidR="00297422" w:rsidRDefault="007B3377">
      <w:r>
        <w:t>The most important bridge between HNS and the bicameral mind is the concept of authority. In the bicameral condition, authority is heard, obeyed, and embodied in gods, kings, idols, rituals, or ancestral commands. In modern consciousness, authority is internalized as deliberation, conscience, reason, memory, self-narrative, and moral responsibility.</w:t>
      </w:r>
    </w:p>
    <w:p w14:paraId="15F4F005" w14:textId="77777777" w:rsidR="00297422" w:rsidRDefault="007B3377">
      <w:r>
        <w:t>HNS can describe this transition with precision. Before consciousness, the human cognitive system may act according to social and environmental cues without representing itself as the author of action. After consciousness, the human being can ask: Why did I act? What do I intend? What will happen if I choose otherwise? How will others judge this action? What rule governs this situation?</w:t>
      </w:r>
    </w:p>
    <w:p w14:paraId="70A8BA98" w14:textId="77777777" w:rsidR="00297422" w:rsidRDefault="007B3377">
      <w:r>
        <w:t>These questions require the coordination of HNS layers and categories. They require the ability to separate subjective stance from objective claim, necessity from contingency, association from causation, metaphor from reality, and private impulse from social obligation. Consciousness is therefore not merely awareness. It is structurally stabilized self-governance.</w:t>
      </w:r>
    </w:p>
    <w:p w14:paraId="140B3DB3" w14:textId="77777777" w:rsidR="00297422" w:rsidRDefault="007B3377">
      <w:pPr>
        <w:pStyle w:val="1"/>
      </w:pPr>
      <w:r>
        <w:t>6. Bicamerality as Pre-State and Failure-State</w:t>
      </w:r>
    </w:p>
    <w:p w14:paraId="0E4AC5D6" w14:textId="77777777" w:rsidR="00297422" w:rsidRDefault="007B3377">
      <w:r>
        <w:t>From the HNS perspective, the bicameral mind can be read in two ways. First, it is a pre-conscious state: a historical, developmental, or conceptual condition before the full stabilization of internal self-modeling. Second, it is a failure-state: a condition into which cognition may partially regress when the internal coordinate system weakens.</w:t>
      </w:r>
    </w:p>
    <w:p w14:paraId="659452FE" w14:textId="77777777" w:rsidR="00297422" w:rsidRDefault="007B3377">
      <w:r>
        <w:t>Jaynes connected vestiges of bicamerality to phenomena such as possession, prophecy, hypnosis, poetry, and schizophrenia. HNS should not collapse these diverse phenomena into a single explanation. However, it can provide a common structural vocabulary: the instability of source, agency, grounding, and self-position.</w:t>
      </w:r>
    </w:p>
    <w:p w14:paraId="0640D995" w14:textId="77777777" w:rsidR="00297422" w:rsidRDefault="007B3377">
      <w:r>
        <w:t>Auditory command phenomena may be understood as a breakdown in source attribution. Possession states may be interpreted as a collapse or displacement of the self-coordinate. Certain poetic or prophetic states may be interpreted as culturally authorized forms of externalized inspiration. These are not identical phenomena, but each involves a change in the boundary between internal self-command and externalized authority.</w:t>
      </w:r>
    </w:p>
    <w:p w14:paraId="00E7CD8C" w14:textId="77777777" w:rsidR="00297422" w:rsidRDefault="007B3377">
      <w:pPr>
        <w:pStyle w:val="1"/>
      </w:pPr>
      <w:r>
        <w:t>7. Reconstructed Mechanism of Consciousness Formation</w:t>
      </w:r>
    </w:p>
    <w:p w14:paraId="57C531F9" w14:textId="77777777" w:rsidR="00297422" w:rsidRDefault="007B3377">
      <w:r>
        <w:t>The following six-stage reconstruction expresses the alignment between Jaynes and HNS as a mechanism rather than as a historical proof.</w:t>
      </w:r>
    </w:p>
    <w:p w14:paraId="431B0D8D" w14:textId="77777777" w:rsidR="00297422" w:rsidRDefault="007B3377">
      <w:pPr>
        <w:pStyle w:val="21"/>
      </w:pPr>
      <w:r>
        <w:t>Stage 1: Embodied Reactivity</w:t>
      </w:r>
    </w:p>
    <w:p w14:paraId="7FE3B555" w14:textId="77777777" w:rsidR="00297422" w:rsidRDefault="007B3377">
      <w:r>
        <w:t>The organism perceives, moves, responds, and learns. There is behavior, but not yet reflective self-positioning. Meaning is tied to immediate bodily and environmental patterns.</w:t>
      </w:r>
    </w:p>
    <w:p w14:paraId="5DB07949" w14:textId="77777777" w:rsidR="00297422" w:rsidRDefault="007B3377">
      <w:pPr>
        <w:pStyle w:val="21"/>
      </w:pPr>
      <w:r>
        <w:lastRenderedPageBreak/>
        <w:t>Stage 2: Social Command and External Authority</w:t>
      </w:r>
    </w:p>
    <w:p w14:paraId="5629C5A7" w14:textId="77777777" w:rsidR="00297422" w:rsidRDefault="007B3377">
      <w:r>
        <w:t>Human groups develop commands, rituals, roles, prohibitions, and authority figures. Action becomes organized by social structures. The individual receives direction from outside: elders, rulers, gods, law, custom, or collective expectation.</w:t>
      </w:r>
    </w:p>
    <w:p w14:paraId="1B90733C" w14:textId="77777777" w:rsidR="00297422" w:rsidRDefault="007B3377">
      <w:pPr>
        <w:pStyle w:val="21"/>
      </w:pPr>
      <w:r>
        <w:t>Stage 3: Linguistic Spatialization</w:t>
      </w:r>
    </w:p>
    <w:p w14:paraId="0FA176ED" w14:textId="77777777" w:rsidR="00297422" w:rsidRDefault="007B3377">
      <w:r>
        <w:t>Language creates the ability to represent absent objects, future actions, past events, and invisible causes. The mind begins to model what is not immediately present.</w:t>
      </w:r>
    </w:p>
    <w:p w14:paraId="405C296E" w14:textId="77777777" w:rsidR="00297422" w:rsidRDefault="007B3377">
      <w:pPr>
        <w:pStyle w:val="21"/>
      </w:pPr>
      <w:r>
        <w:t>Stage 4: Narratization</w:t>
      </w:r>
    </w:p>
    <w:p w14:paraId="2AAE37CE" w14:textId="77777777" w:rsidR="00297422" w:rsidRDefault="007B3377">
      <w:r>
        <w:t>Events are linked into stories. The self becomes describable as a continuing actor across time. Reasons are assigned to behavior. Memory and future planning are reorganized into a temporal self-model.</w:t>
      </w:r>
    </w:p>
    <w:p w14:paraId="789FA150" w14:textId="77777777" w:rsidR="00297422" w:rsidRDefault="007B3377">
      <w:pPr>
        <w:pStyle w:val="21"/>
      </w:pPr>
      <w:r>
        <w:t>Stage 5: Internal Structural Coordination</w:t>
      </w:r>
    </w:p>
    <w:p w14:paraId="1EFC8535" w14:textId="77777777" w:rsidR="00297422" w:rsidRDefault="007B3377">
      <w:r>
        <w:t>The individual distinguishes perception from interpretation, desire from intention, metaphor from fact, and association from causation. This is the HNS moment: consciousness becomes structurally organized.</w:t>
      </w:r>
    </w:p>
    <w:p w14:paraId="588F0191" w14:textId="77777777" w:rsidR="00297422" w:rsidRDefault="007B3377">
      <w:pPr>
        <w:pStyle w:val="21"/>
      </w:pPr>
      <w:r>
        <w:t>Stage 6: Reflective and Socially Grounded Self-Governance</w:t>
      </w:r>
    </w:p>
    <w:p w14:paraId="013C042D" w14:textId="77777777" w:rsidR="00297422" w:rsidRDefault="007B3377">
      <w:r>
        <w:t>The self becomes capable of responsibility. It can test its own claims against body, others, institutions, norms, and long-term consequences. Consciousness becomes socially accountable judgment.</w:t>
      </w:r>
    </w:p>
    <w:p w14:paraId="7678E66B" w14:textId="77777777" w:rsidR="00297422" w:rsidRDefault="007B3377">
      <w:pPr>
        <w:pStyle w:val="1"/>
      </w:pPr>
      <w:r>
        <w:t>8. Implications for AI Alignment</w:t>
      </w:r>
    </w:p>
    <w:p w14:paraId="172CA04B" w14:textId="77777777" w:rsidR="00297422" w:rsidRDefault="007B3377">
      <w:r>
        <w:t>The comparison between HNS and the bicameral mind has significant implications for AI. Modern AI systems may be structurally closer to a pre-conscious or bicameral condition than to reflective consciousness. They generate language fluently, but they do not own an internally grounded self-coordinate. They may simulate reasons, but they do not necessarily possess a stable structure for distinguishing source, authority, causation, metaphor, intention, and responsibility.</w:t>
      </w:r>
    </w:p>
    <w:p w14:paraId="260E2135" w14:textId="77777777" w:rsidR="00297422" w:rsidRDefault="007B3377">
      <w:r>
        <w:t>This is why HNS is important. It does not attempt to make AI conscious. Instead, it supplies the structural verification layer that current AI lacks. In Jaynesian terms, contemporary AI is rich in generated voices but poor in internally grounded consciousness. It can produce authoritative language without possessing the internal structure that makes authority responsible.</w:t>
      </w:r>
    </w:p>
    <w:p w14:paraId="071CBE6E" w14:textId="77777777" w:rsidR="00297422" w:rsidRDefault="007B3377">
      <w:r>
        <w:t>HNS addresses this by externalizing what the AI does not internally possess: a structural coordinate, causal audit, grounding layer, and verification architecture. EVA then makes this process inspectable. Human consciousness may have emerged by internalizing authority; AI safety may require externalizing verification.</w:t>
      </w:r>
    </w:p>
    <w:p w14:paraId="74C24312" w14:textId="77777777" w:rsidR="00297422" w:rsidRDefault="007B3377">
      <w:pPr>
        <w:pStyle w:val="1"/>
      </w:pPr>
      <w:r>
        <w:lastRenderedPageBreak/>
        <w:t>9. Strengths of the Alignment</w:t>
      </w:r>
    </w:p>
    <w:p w14:paraId="5B9403D2" w14:textId="77777777" w:rsidR="00297422" w:rsidRDefault="007B3377">
      <w:r>
        <w:t>The HNS-Jaynes alignment has several strengths. Both frameworks reject the idea that consciousness is a simple substance or biological switch. Both treat consciousness as structured operation. Both emphasize language, metaphor, and narrative. Jaynes sees consciousness as metaphorically constructed; HNS formalizes this by preventing metaphor from contaminating causal or structural coordinates.</w:t>
      </w:r>
    </w:p>
    <w:p w14:paraId="586379E9" w14:textId="77777777" w:rsidR="00297422" w:rsidRDefault="007B3377">
      <w:r>
        <w:t>Both frameworks also connect individual cognition to social order. Jaynes places consciousness formation within historical shifts in authority, writing, gods, kingship, and social breakdown. HNS extends cognition into SMS-6, grounding thought in body, dialogue, organization, institution, civilization, and universality.</w:t>
      </w:r>
    </w:p>
    <w:p w14:paraId="7B48CBB0" w14:textId="77777777" w:rsidR="00297422" w:rsidRDefault="007B3377">
      <w:r>
        <w:t>Finally, both are relevant to AI. Jaynes helps explain why fluent language can appear authoritative without reflective selfhood. HNS provides the architecture for verifying such language before it is trusted.</w:t>
      </w:r>
    </w:p>
    <w:p w14:paraId="32BB1C4B" w14:textId="77777777" w:rsidR="00297422" w:rsidRDefault="007B3377">
      <w:pPr>
        <w:pStyle w:val="1"/>
      </w:pPr>
      <w:r>
        <w:t>10. Limits and Cautions</w:t>
      </w:r>
    </w:p>
    <w:p w14:paraId="4F393EBD" w14:textId="77777777" w:rsidR="00297422" w:rsidRDefault="007B3377">
      <w:r>
        <w:t>This report must be clear about its limits. Jaynes’s bicameral mind remains controversial as a literal historical and neurological theory. HNS should not depend on the full empirical truth of Jaynes’s strongest claims.</w:t>
      </w:r>
    </w:p>
    <w:p w14:paraId="6228BC2A" w14:textId="77777777" w:rsidR="00297422" w:rsidRDefault="007B3377">
      <w:r>
        <w:t>The alignment proposed here is structural, not evidentiary. It does not prove that ancient humans lacked consciousness in the modern sense. It does not prove that divine voices were neurologically generated in the way Jaynes proposed. It does not prove that consciousness emerged at one historical moment.</w:t>
      </w:r>
    </w:p>
    <w:p w14:paraId="4FC7797D" w14:textId="77777777" w:rsidR="00297422" w:rsidRDefault="007B3377">
      <w:r>
        <w:t>The strongest version of the report is therefore not “Jaynes was right, and HNS proves him.” The strongest version is: “Jaynes identified a deep structural problem in consciousness formation; HNS provides the architecture to reconstruct that problem with greater precision.”</w:t>
      </w:r>
    </w:p>
    <w:p w14:paraId="328C8F45" w14:textId="77777777" w:rsidR="00297422" w:rsidRDefault="007B3377">
      <w:pPr>
        <w:pStyle w:val="1"/>
      </w:pPr>
      <w:r>
        <w:t>11. Conclusion</w:t>
      </w:r>
    </w:p>
    <w:p w14:paraId="55612242" w14:textId="77777777" w:rsidR="00297422" w:rsidRDefault="007B3377">
      <w:r>
        <w:t>Human Natural Structure and the bicameral mind can be aligned at a deep structural level. Jaynes proposed that consciousness is not merely perception or learning, but a constructed operation involving metaphorical space, analog selfhood, narratization, and conciliation. HNS proposes that reliable cognition requires structural positioning, causal constraint, grounding, and verification across multiple axes.</w:t>
      </w:r>
    </w:p>
    <w:p w14:paraId="0A6C0FCD" w14:textId="77777777" w:rsidR="00297422" w:rsidRDefault="007B3377">
      <w:r>
        <w:t>When these frameworks are placed together, consciousness can be reconstructed as the internalization of structural authority. The bicameral mind represents a condition in which authority remains externalized as divine command, social voice, ritual instruction, or environmental cue. Consciousness emerges when this authority is reorganized into an internal self-coordinate capable of narration, causal attribution, simulation, and responsibility.</w:t>
      </w:r>
    </w:p>
    <w:p w14:paraId="6EA6EC6F" w14:textId="77777777" w:rsidR="00297422" w:rsidRDefault="007B3377">
      <w:r>
        <w:lastRenderedPageBreak/>
        <w:t>HNS extends Jaynes by giving this process a formal architecture. It transforms the poetic and historical insight of the bicameral mind into a structural model that can be used for AI alignment, cognitive analysis, and external verification.</w:t>
      </w:r>
    </w:p>
    <w:p w14:paraId="14C94AAC" w14:textId="77777777" w:rsidR="00297422" w:rsidRDefault="007B3377">
      <w:r>
        <w:t>The final significance is substantial. HNS does not merely align AI with human outputs. It aligns AI with the structural conditions that made human reflective consciousness possible: layered meaning, category stability, causal discipline, grounded action, social responsibility, and auditable judgment. In this sense, HNS may be understood as a post-Jaynesian structural reconstruction of consciousness formation — not as a revival of the bicameral theory, but as its architectural completion.</w:t>
      </w:r>
    </w:p>
    <w:p w14:paraId="09427524" w14:textId="77777777" w:rsidR="00297422" w:rsidRDefault="007B3377">
      <w:pPr>
        <w:spacing w:before="200" w:after="200"/>
        <w:jc w:val="center"/>
      </w:pPr>
      <w:r>
        <w:rPr>
          <w:b/>
          <w:color w:val="1F4E79"/>
          <w:sz w:val="26"/>
        </w:rPr>
        <w:t>Core Thesis</w:t>
      </w:r>
      <w:r>
        <w:rPr>
          <w:b/>
          <w:color w:val="1F4E79"/>
          <w:sz w:val="26"/>
        </w:rPr>
        <w:br/>
        <w:t>Human consciousness emerged by internalizing authority.</w:t>
      </w:r>
      <w:r>
        <w:rPr>
          <w:b/>
          <w:color w:val="1F4E79"/>
          <w:sz w:val="26"/>
        </w:rPr>
        <w:br/>
        <w:t>AI safety may require externalizing verification.</w:t>
      </w:r>
    </w:p>
    <w:p w14:paraId="55949296" w14:textId="77777777" w:rsidR="00297422" w:rsidRDefault="007B3377">
      <w:r>
        <w:br w:type="page"/>
      </w:r>
    </w:p>
    <w:p w14:paraId="3FC85A49" w14:textId="77777777" w:rsidR="00297422" w:rsidRDefault="007B3377">
      <w:pPr>
        <w:pStyle w:val="1"/>
      </w:pPr>
      <w:r>
        <w:lastRenderedPageBreak/>
        <w:t>References and Source Basis</w:t>
      </w:r>
    </w:p>
    <w:p w14:paraId="043C7B8A" w14:textId="77777777" w:rsidR="00297422" w:rsidRDefault="007B3377">
      <w:pPr>
        <w:spacing w:after="60"/>
        <w:ind w:left="360" w:hanging="360"/>
      </w:pPr>
      <w:r>
        <w:t>Hara, S. (2026). Human Natural Structure Series, Volume 1–6. Natural Structure Works.</w:t>
      </w:r>
    </w:p>
    <w:p w14:paraId="1F5C0885" w14:textId="77777777" w:rsidR="00297422" w:rsidRDefault="007B3377">
      <w:pPr>
        <w:spacing w:after="60"/>
        <w:ind w:left="360" w:hanging="360"/>
      </w:pPr>
      <w:r>
        <w:t>Jaynes, J. (1976/2000). The Origin of Consciousness in the Breakdown of the Bicameral Mind. Houghton Mifflin / Mariner Books.</w:t>
      </w:r>
    </w:p>
    <w:p w14:paraId="28BF9050" w14:textId="77777777" w:rsidR="00297422" w:rsidRDefault="007B3377">
      <w:pPr>
        <w:spacing w:after="60"/>
        <w:ind w:left="360" w:hanging="360"/>
      </w:pPr>
      <w:r>
        <w:t>Baars, B. J. (1988). A Cognitive Theory of Consciousness. Cambridge University Press.</w:t>
      </w:r>
    </w:p>
    <w:p w14:paraId="5810172A" w14:textId="77777777" w:rsidR="00297422" w:rsidRDefault="007B3377">
      <w:pPr>
        <w:spacing w:after="60"/>
        <w:ind w:left="360" w:hanging="360"/>
      </w:pPr>
      <w:r>
        <w:t>Dehaene, S., &amp; Naccache, L. (2001). Towards a cognitive neuroscience of consciousness. Cognition.</w:t>
      </w:r>
    </w:p>
    <w:p w14:paraId="7C5598BF" w14:textId="77777777" w:rsidR="00297422" w:rsidRDefault="007B3377">
      <w:pPr>
        <w:spacing w:after="60"/>
        <w:ind w:left="360" w:hanging="360"/>
      </w:pPr>
      <w:r>
        <w:t>Friston, K. (2010). The free-energy principle: a unified brain theory? Nature Reviews Neuroscience.</w:t>
      </w:r>
    </w:p>
    <w:p w14:paraId="7AD1C634" w14:textId="77777777" w:rsidR="00297422" w:rsidRDefault="007B3377">
      <w:pPr>
        <w:spacing w:after="60"/>
        <w:ind w:left="360" w:hanging="360"/>
      </w:pPr>
      <w:r>
        <w:t>Kahneman, D. (2011). Thinking, Fast and Slow. Farrar, Straus and Giroux.</w:t>
      </w:r>
    </w:p>
    <w:p w14:paraId="5CADAB9B" w14:textId="77777777" w:rsidR="00297422" w:rsidRDefault="007B3377">
      <w:pPr>
        <w:spacing w:after="60"/>
        <w:ind w:left="360" w:hanging="360"/>
      </w:pPr>
      <w:r>
        <w:t>Minsky, M. (1986). The Society of Mind. Simon &amp; Schuster.</w:t>
      </w:r>
    </w:p>
    <w:p w14:paraId="0D9D36BF" w14:textId="77777777" w:rsidR="00297422" w:rsidRDefault="007B3377">
      <w:pPr>
        <w:spacing w:after="60"/>
        <w:ind w:left="360" w:hanging="360"/>
      </w:pPr>
      <w:r>
        <w:t>Pearl, J. (2009). Causality: Models, Reasoning, and Inference. Cambridge University Press.</w:t>
      </w:r>
    </w:p>
    <w:p w14:paraId="634A0444" w14:textId="77777777" w:rsidR="00297422" w:rsidRDefault="007B3377">
      <w:pPr>
        <w:spacing w:after="60"/>
        <w:ind w:left="360" w:hanging="360"/>
      </w:pPr>
      <w:r>
        <w:t>Vaswani, A., et al. (2017). Attention Is All You Need. NeurIPS.</w:t>
      </w:r>
    </w:p>
    <w:p w14:paraId="29929E77" w14:textId="77777777" w:rsidR="00297422" w:rsidRDefault="007B3377">
      <w:pPr>
        <w:pStyle w:val="SmallNote"/>
        <w:spacing w:before="240"/>
      </w:pPr>
      <w:r>
        <w:t>Source note: This report is based on the uploaded HNS six-part series and Jaynes’s The Origin of Consciousness in the Breakdown of the Bicameral Mind. It uses Jaynes structurally and interpretively, not as a settled empirical proof of ancient mental life.</w:t>
      </w:r>
    </w:p>
    <w:sectPr w:rsidR="00297422"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071B8" w14:textId="77777777" w:rsidR="007B3377" w:rsidRDefault="007B3377">
      <w:pPr>
        <w:spacing w:after="0" w:line="240" w:lineRule="auto"/>
      </w:pPr>
      <w:r>
        <w:separator/>
      </w:r>
    </w:p>
  </w:endnote>
  <w:endnote w:type="continuationSeparator" w:id="0">
    <w:p w14:paraId="39A17BCC" w14:textId="77777777" w:rsidR="007B3377" w:rsidRDefault="007B3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7125B529-1ECE-44CC-9124-095C6EABB08C}"/>
  </w:font>
  <w:font w:name="Times New Roman">
    <w:panose1 w:val="02020603050405020304"/>
    <w:charset w:val="00"/>
    <w:family w:val="roman"/>
    <w:pitch w:val="variable"/>
    <w:sig w:usb0="E0002EFF" w:usb1="C000785B" w:usb2="00000009" w:usb3="00000000" w:csb0="000001FF" w:csb1="00000000"/>
    <w:embedRegular r:id="rId2" w:fontKey="{6724D92C-A424-482C-86E7-DB0D66AA751F}"/>
    <w:embedBold r:id="rId3" w:fontKey="{6852C637-11B0-449D-ABCD-2E28AC1142A4}"/>
    <w:embedItalic r:id="rId4" w:fontKey="{56B22634-FBF5-4017-BBBA-79EB11AAAA8E}"/>
    <w:embedBoldItalic r:id="rId5" w:fontKey="{2BF4CD1F-10EE-4F68-AA93-397C527C6BE3}"/>
  </w:font>
  <w:font w:name="Cambria">
    <w:panose1 w:val="02040503050406030204"/>
    <w:charset w:val="00"/>
    <w:family w:val="roman"/>
    <w:pitch w:val="variable"/>
    <w:sig w:usb0="E00006FF" w:usb1="420024FF" w:usb2="02000000" w:usb3="00000000" w:csb0="0000019F" w:csb1="00000000"/>
    <w:embedRegular r:id="rId6" w:fontKey="{48FA0BD3-4BC9-448E-A17C-3E7F8F1A9E82}"/>
    <w:embedBold r:id="rId7" w:fontKey="{FFD1FE5C-6C32-4748-A1D0-B28E00E53112}"/>
  </w:font>
  <w:font w:name="ＭＳ 明朝">
    <w:altName w:val="MS Mincho"/>
    <w:panose1 w:val="02020609040205080304"/>
    <w:charset w:val="80"/>
    <w:family w:val="roma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8" w:fontKey="{517E21CD-8F15-4178-80D7-25AF65A65124}"/>
    <w:embedBold r:id="rId9" w:fontKey="{D614DCF8-7474-444C-BEF4-FDEB8A649F95}"/>
    <w:embedItalic r:id="rId10" w:fontKey="{AFB1B831-B260-47F9-9C44-EDEF305F75AB}"/>
    <w:embedBoldItalic r:id="rId11" w:fontKey="{6CA4C604-A881-41DA-BB44-B6936AA79401}"/>
  </w:font>
  <w:font w:name="Calibri">
    <w:panose1 w:val="020F0502020204030204"/>
    <w:charset w:val="00"/>
    <w:family w:val="swiss"/>
    <w:pitch w:val="variable"/>
    <w:sig w:usb0="E4002EFF" w:usb1="C200247B" w:usb2="00000009" w:usb3="00000000" w:csb0="000001FF" w:csb1="00000000"/>
    <w:embedRegular r:id="rId12" w:fontKey="{A8149D06-3705-46F2-BC32-ADF7CD7413E5}"/>
    <w:embedBold r:id="rId13" w:fontKey="{87B4E2CB-B396-4019-AAFB-D908D19894D5}"/>
    <w:embedItalic r:id="rId14" w:fontKey="{9A3F20BB-F2CE-4F6C-AC5C-8A61AF92574D}"/>
    <w:embedBoldItalic r:id="rId15" w:fontKey="{8F0EB1E3-947D-4DCC-BE01-95AA8602A693}"/>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1F70" w14:textId="77777777" w:rsidR="00297422" w:rsidRDefault="007B3377">
    <w:pPr>
      <w:pStyle w:val="a7"/>
      <w:jc w:val="center"/>
    </w:pPr>
    <w:r>
      <w:fldChar w:fldCharType="begin"/>
    </w:r>
    <w:r>
      <w:instrText>PAGE</w:instrText>
    </w:r>
    <w:r>
      <w:fldChar w:fldCharType="separate"/>
    </w:r>
    <w:r w:rsidR="00A75A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512C" w14:textId="77777777" w:rsidR="007B3377" w:rsidRDefault="007B3377">
      <w:pPr>
        <w:spacing w:after="0" w:line="240" w:lineRule="auto"/>
      </w:pPr>
      <w:r>
        <w:separator/>
      </w:r>
    </w:p>
  </w:footnote>
  <w:footnote w:type="continuationSeparator" w:id="0">
    <w:p w14:paraId="37CA5264" w14:textId="77777777" w:rsidR="007B3377" w:rsidRDefault="007B3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AC20" w14:textId="77777777" w:rsidR="00297422" w:rsidRDefault="007B3377">
    <w:pPr>
      <w:pStyle w:val="a5"/>
      <w:jc w:val="right"/>
    </w:pPr>
    <w:r>
      <w:rPr>
        <w:color w:val="646464"/>
        <w:sz w:val="18"/>
      </w:rPr>
      <w:t>Human Natural Structure × Bicameral Mind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49006">
    <w:abstractNumId w:val="8"/>
  </w:num>
  <w:num w:numId="2" w16cid:durableId="1058091376">
    <w:abstractNumId w:val="6"/>
  </w:num>
  <w:num w:numId="3" w16cid:durableId="2116779234">
    <w:abstractNumId w:val="5"/>
  </w:num>
  <w:num w:numId="4" w16cid:durableId="1844123661">
    <w:abstractNumId w:val="4"/>
  </w:num>
  <w:num w:numId="5" w16cid:durableId="952905757">
    <w:abstractNumId w:val="7"/>
  </w:num>
  <w:num w:numId="6" w16cid:durableId="1702900140">
    <w:abstractNumId w:val="3"/>
  </w:num>
  <w:num w:numId="7" w16cid:durableId="1452018675">
    <w:abstractNumId w:val="2"/>
  </w:num>
  <w:num w:numId="8" w16cid:durableId="1588881744">
    <w:abstractNumId w:val="1"/>
  </w:num>
  <w:num w:numId="9" w16cid:durableId="102999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DE5"/>
    <w:rsid w:val="0015074B"/>
    <w:rsid w:val="0029639D"/>
    <w:rsid w:val="00297422"/>
    <w:rsid w:val="00326F90"/>
    <w:rsid w:val="006E441C"/>
    <w:rsid w:val="007B3377"/>
    <w:rsid w:val="00A75A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DB5B01C"/>
  <w14:defaultImageDpi w14:val="330"/>
  <w15:docId w15:val="{B922018E-47C3-4FE7-8B00-213D48B1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ptos" w:eastAsia="Aptos" w:hAnsi="Aptos"/>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0404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80"/>
    </w:pPr>
    <w:rPr>
      <w:rFonts w:ascii="Aptos" w:eastAsia="Aptos" w:hAnsi="Aptos"/>
      <w:color w:val="505050"/>
      <w:sz w:val="28"/>
    </w:rPr>
  </w:style>
  <w:style w:type="paragraph" w:customStyle="1" w:styleId="SmallNote">
    <w:name w:val="Small Note"/>
    <w:pPr>
      <w:spacing w:after="80" w:line="252" w:lineRule="auto"/>
    </w:pPr>
    <w:rPr>
      <w:rFonts w:ascii="Aptos" w:eastAsia="Aptos" w:hAnsi="Aptos"/>
      <w:color w:val="5A5A5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2519</Words>
  <Characters>14360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原聡</cp:lastModifiedBy>
  <cp:revision>3</cp:revision>
  <cp:lastPrinted>2026-06-28T06:50:00Z</cp:lastPrinted>
  <dcterms:created xsi:type="dcterms:W3CDTF">2013-12-23T23:15:00Z</dcterms:created>
  <dcterms:modified xsi:type="dcterms:W3CDTF">2026-06-28T06:55:00Z</dcterms:modified>
  <cp:category/>
</cp:coreProperties>
</file>