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リアクロスメンバー 固有値・モーダル解析 解析レポート（RPT-010）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RPT-010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品質保証部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固有値・モーダル解析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リアクロスメンバー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Abaqus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冷間圧延鋼板(SPCC)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2023-03-09</w:t>
            </w:r>
          </w:p>
        </w:tc>
      </w:tr>
    </w:tbl>
    <w:p>
      <w:pPr>
        <w:pStyle w:val="Heading2"/>
      </w:pPr>
      <w:r>
        <w:t>解析目的</w:t>
      </w:r>
    </w:p>
    <w:p>
      <w:r>
        <w:t>リアクロスメンバーの振動特性を把握し、耐久性と安全性を評価する。</w:t>
      </w:r>
    </w:p>
    <w:p>
      <w:pPr>
        <w:pStyle w:val="Heading2"/>
      </w:pPr>
      <w:r>
        <w:t>対象部品・製品カテゴリ</w:t>
      </w:r>
    </w:p>
    <w:p>
      <w:r>
        <w:t>リアクロスメンバー、車両サスペンション部品。</w:t>
      </w:r>
    </w:p>
    <w:p>
      <w:pPr>
        <w:pStyle w:val="Heading2"/>
      </w:pPr>
      <w:r>
        <w:t>入力条件</w:t>
      </w:r>
    </w:p>
    <w:p>
      <w:r>
        <w:t>最大荷重10kN、回転速度60rpm、環境温度25℃。</w:t>
      </w:r>
    </w:p>
    <w:p>
      <w:pPr>
        <w:pStyle w:val="Heading2"/>
      </w:pPr>
      <w:r>
        <w:t>メッシュ仕様</w:t>
      </w:r>
    </w:p>
    <w:p>
      <w:r>
        <w:t>二次元要素を使用し、全体メッシュ密度は20mm以下とした。</w:t>
      </w:r>
    </w:p>
    <w:p>
      <w:pPr>
        <w:pStyle w:val="Heading2"/>
      </w:pPr>
      <w:r>
        <w:t>材料物性</w:t>
      </w:r>
    </w:p>
    <w:p>
      <w:r>
        <w:t>冷間圧延鋼板(SPCC)を用いた。ヤング率205GPa、ポアソン比0.3、密度7800kg/m³。</w:t>
      </w:r>
    </w:p>
    <w:p>
      <w:pPr>
        <w:pStyle w:val="Heading2"/>
      </w:pPr>
      <w:r>
        <w:t>使用ソルバー</w:t>
      </w:r>
    </w:p>
    <w:p>
      <w:r>
        <w:t>Abaqusを使用して解析を行った。</w:t>
      </w:r>
    </w:p>
    <w:p>
      <w:pPr>
        <w:pStyle w:val="Heading2"/>
      </w:pPr>
      <w:r>
        <w:t>結果サマリー</w:t>
      </w:r>
    </w:p>
    <w:p>
      <w:r>
        <w:t>最初の解析結果では、20Hzと35Hzに主要な振動モードが観察された。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荷重ケースの組み合わせに「最大荷重15kN, 回転速度70rpm」のパターンが漏れていた。この組み合わせを追加した再解析により、40Hzに新たな振動モードが発見された。これにより、設計段階で潜在的な振動問題を早期に特定できることを学んだ。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