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フロントサブフレーム 非線形静解析（大変形・接触） 解析レポート（RPT-021）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report_id</w:t>
            </w:r>
          </w:p>
        </w:tc>
        <w:tc>
          <w:tcPr>
            <w:tcW w:type="dxa" w:w="4320"/>
          </w:tcPr>
          <w:p>
            <w:r>
              <w:t>RPT-021</w:t>
            </w:r>
          </w:p>
        </w:tc>
      </w:tr>
      <w:tr>
        <w:tc>
          <w:tcPr>
            <w:tcW w:type="dxa" w:w="4320"/>
          </w:tcPr>
          <w:p>
            <w:r>
              <w:t>dept</w:t>
            </w:r>
          </w:p>
        </w:tc>
        <w:tc>
          <w:tcPr>
            <w:tcW w:type="dxa" w:w="4320"/>
          </w:tcPr>
          <w:p>
            <w:r>
              <w:t>シャシー設計部</w:t>
            </w:r>
          </w:p>
        </w:tc>
      </w:tr>
      <w:tr>
        <w:tc>
          <w:tcPr>
            <w:tcW w:type="dxa" w:w="4320"/>
          </w:tcPr>
          <w:p>
            <w:r>
              <w:t>analysis_type</w:t>
            </w:r>
          </w:p>
        </w:tc>
        <w:tc>
          <w:tcPr>
            <w:tcW w:type="dxa" w:w="4320"/>
          </w:tcPr>
          <w:p>
            <w:r>
              <w:t>非線形静解析（大変形・接触）</w:t>
            </w:r>
          </w:p>
        </w:tc>
      </w:tr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フロントサブフレーム</w:t>
            </w:r>
          </w:p>
        </w:tc>
      </w:tr>
      <w:tr>
        <w:tc>
          <w:tcPr>
            <w:tcW w:type="dxa" w:w="4320"/>
          </w:tcPr>
          <w:p>
            <w:r>
              <w:t>solver</w:t>
            </w:r>
          </w:p>
        </w:tc>
        <w:tc>
          <w:tcPr>
            <w:tcW w:type="dxa" w:w="4320"/>
          </w:tcPr>
          <w:p>
            <w:r>
              <w:t>Abaqus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冷間圧延鋼板(SPCC)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担当者D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2023-03-01</w:t>
            </w:r>
          </w:p>
        </w:tc>
      </w:tr>
    </w:tbl>
    <w:p>
      <w:pPr>
        <w:pStyle w:val="Heading2"/>
      </w:pPr>
      <w:r>
        <w:t>解析目的</w:t>
      </w:r>
    </w:p>
    <w:p>
      <w:r>
        <w:t>フロントサブフレームの耐久性と構造強度を評価し、大変形や接触状況における応力分布を把握すること。</w:t>
      </w:r>
    </w:p>
    <w:p>
      <w:pPr>
        <w:pStyle w:val="Heading2"/>
      </w:pPr>
      <w:r>
        <w:t>対象部品・製品カテゴリ</w:t>
      </w:r>
    </w:p>
    <w:p>
      <w:r>
        <w:t>シャシーの構造部品として使用されるフロントサブフレーム。</w:t>
      </w:r>
    </w:p>
    <w:p>
      <w:pPr>
        <w:pStyle w:val="Heading2"/>
      </w:pPr>
      <w:r>
        <w:t>荷重・拘束条件</w:t>
      </w:r>
    </w:p>
    <w:p>
      <w:r>
        <w:t>前車軸への垂直負荷15kNと水平側向力8kNを想定し、サブフレームの接地部に固定拘束を設けた。</w:t>
      </w:r>
    </w:p>
    <w:p>
      <w:pPr>
        <w:pStyle w:val="Heading2"/>
      </w:pPr>
      <w:r>
        <w:t>メッシュ諸元</w:t>
      </w:r>
    </w:p>
    <w:p>
      <w:r>
        <w:t>要素は線形タテツメで構成し、全体のサブフレームを細かい分割でメッシュ化した。要素サイズは10mm以下に抑えた。</w:t>
      </w:r>
    </w:p>
    <w:p>
      <w:pPr>
        <w:pStyle w:val="Heading2"/>
      </w:pPr>
      <w:r>
        <w:t>材料物性</w:t>
      </w:r>
    </w:p>
    <w:p>
      <w:r>
        <w:t>主要材料として冷間圧延鋼板(SPCC)を使用し、ヤングの modulus は210GPa、ポアソン比は0.3と設定した。</w:t>
      </w:r>
    </w:p>
    <w:p>
      <w:pPr>
        <w:pStyle w:val="Heading2"/>
      </w:pPr>
      <w:r>
        <w:t>使用ソルバー</w:t>
      </w:r>
    </w:p>
    <w:p>
      <w:r>
        <w:t>非線形静解析において大変形や接触を考慮し、Abaqusを使用した。</w:t>
      </w:r>
    </w:p>
    <w:p>
      <w:pPr>
        <w:pStyle w:val="Heading2"/>
      </w:pPr>
      <w:r>
        <w:t>結果サマリー</w:t>
      </w:r>
    </w:p>
    <w:p>
      <w:r>
        <w:t>解析結果から、各接続部位の応力集中が確認され、特にフロントサブフレームと車体との接続部の最大応力は150MPaであった。</w:t>
      </w:r>
    </w:p>
    <w:p>
      <w:r>
        <w:drawing>
          <wp:inline xmlns:a="http://schemas.openxmlformats.org/drawingml/2006/main" xmlns:pic="http://schemas.openxmlformats.org/drawingml/2006/picture">
            <wp:extent cx="36576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トラブルシューティング・教訓</w:t>
      </w:r>
    </w:p>
    <w:p>
      <w:r>
        <w:t>接触条件の摩擦係数が初期設定値0.2から0.5に変更されたことで、応力分布が不自然な状態から適切なものへと変わった。初期値が低すぎるため、接続部の滑り現象を誤って模擬しており、応力分布がばらつきやすくなってい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