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ルーフパネル 非線形静解析（大変形・接触） 解析レポート（RPT-017）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report_id</w:t>
            </w:r>
          </w:p>
        </w:tc>
        <w:tc>
          <w:tcPr>
            <w:tcW w:type="dxa" w:w="4320"/>
          </w:tcPr>
          <w:p>
            <w:r>
              <w:t>RPT-017</w:t>
            </w:r>
          </w:p>
        </w:tc>
      </w:tr>
      <w:tr>
        <w:tc>
          <w:tcPr>
            <w:tcW w:type="dxa" w:w="4320"/>
          </w:tcPr>
          <w:p>
            <w:r>
              <w:t>dept</w:t>
            </w:r>
          </w:p>
        </w:tc>
        <w:tc>
          <w:tcPr>
            <w:tcW w:type="dxa" w:w="4320"/>
          </w:tcPr>
          <w:p>
            <w:r>
              <w:t>ボディ設計部</w:t>
            </w:r>
          </w:p>
        </w:tc>
      </w:tr>
      <w:tr>
        <w:tc>
          <w:tcPr>
            <w:tcW w:type="dxa" w:w="4320"/>
          </w:tcPr>
          <w:p>
            <w:r>
              <w:t>analysis_type</w:t>
            </w:r>
          </w:p>
        </w:tc>
        <w:tc>
          <w:tcPr>
            <w:tcW w:type="dxa" w:w="4320"/>
          </w:tcPr>
          <w:p>
            <w:r>
              <w:t>非線形静解析（大変形・接触）</w:t>
            </w:r>
          </w:p>
        </w:tc>
      </w:tr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ルーフパネル</w:t>
            </w:r>
          </w:p>
        </w:tc>
      </w:tr>
      <w:tr>
        <w:tc>
          <w:tcPr>
            <w:tcW w:type="dxa" w:w="4320"/>
          </w:tcPr>
          <w:p>
            <w:r>
              <w:t>solver</w:t>
            </w:r>
          </w:p>
        </w:tc>
        <w:tc>
          <w:tcPr>
            <w:tcW w:type="dxa" w:w="4320"/>
          </w:tcPr>
          <w:p>
            <w:r>
              <w:t>Nastran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冷間圧延鋼板(SPCC)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担当者E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2024-03-21</w:t>
            </w:r>
          </w:p>
        </w:tc>
      </w:tr>
    </w:tbl>
    <w:p>
      <w:pPr>
        <w:pStyle w:val="Heading2"/>
      </w:pPr>
      <w:r>
        <w:t>解析目的</w:t>
      </w:r>
    </w:p>
    <w:p>
      <w:r>
        <w:t>ルーフパネルの強度と耐久性を評価し、大変形と接触問題に対する信頼性を確認する。</w:t>
      </w:r>
    </w:p>
    <w:p>
      <w:pPr>
        <w:pStyle w:val="Heading2"/>
      </w:pPr>
      <w:r>
        <w:t>対象部品・製品カテゴリ</w:t>
      </w:r>
    </w:p>
    <w:p>
      <w:r>
        <w:t>ルーフパネルはボディの重要な構成部分であり、車両全体の剛性とノイズ抑止性能に大きく影響する。</w:t>
      </w:r>
    </w:p>
    <w:p>
      <w:pPr>
        <w:pStyle w:val="Heading2"/>
      </w:pPr>
      <w:r>
        <w:t>解析条件</w:t>
      </w:r>
    </w:p>
    <w:p>
      <w:r>
        <w:t>非線形静解析を用いて、大変形と接触現象を考慮し、ルーフパネルの応力分布と変形量を解析する。</w:t>
      </w:r>
    </w:p>
    <w:p>
      <w:pPr>
        <w:pStyle w:val="Heading2"/>
      </w:pPr>
      <w:r>
        <w:t>メッシュ設定</w:t>
      </w:r>
    </w:p>
    <w:p>
      <w:r>
        <w:t>要素種類は四角シェルを使用し、全体のメッシュ密度を高めることで精度を確保。特に境界部と接続部では細分化を施した。</w:t>
      </w:r>
    </w:p>
    <w:p>
      <w:pPr>
        <w:pStyle w:val="Heading2"/>
      </w:pPr>
      <w:r>
        <w:t>材料物性</w:t>
      </w:r>
    </w:p>
    <w:p>
      <w:r>
        <w:t>主要材料は冷間圧延鋼板（SPCC）で、屈折強度は300MPa、伸縮率は18%として設定した。</w:t>
      </w:r>
    </w:p>
    <w:p>
      <w:pPr>
        <w:pStyle w:val="Heading2"/>
      </w:pPr>
      <w:r>
        <w:t>使用ソルバー</w:t>
      </w:r>
    </w:p>
    <w:p>
      <w:r>
        <w:t>Nastranを使用し、非線形静解析モジュールを実行した。</w:t>
      </w:r>
    </w:p>
    <w:p>
      <w:pPr>
        <w:pStyle w:val="Heading2"/>
      </w:pPr>
      <w:r>
        <w:t>結果サマリー</w:t>
      </w:r>
    </w:p>
    <w:p>
      <w:r>
        <w:t>最大応力は450MPaで、許容値である500MPaを下回っている。また、最大変形量は1.2mmであり、設計許容値である1.5mmを満たしている。</w:t>
      </w:r>
    </w:p>
    <w:p>
      <w:r>
        <w:drawing>
          <wp:inline xmlns:a="http://schemas.openxmlformats.org/drawingml/2006/main" xmlns:pic="http://schemas.openxmlformats.org/drawingml/2006/picture">
            <wp:extent cx="365760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トラブルシューティング・教訓</w:t>
      </w:r>
    </w:p>
    <w:p>
      <w:r>
        <w:t>収束計算が発散したため、時間刻みを0.1秒から0.05秒に細分化し、さらに収束条件を厳格化したところ収束が達成された。これはデフォルム量の急激な変化により発生したものと判断され、今後は初期メッシュ設定や解析条件を見直すことが重要であ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