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游ゴシック" w:cs="游ゴシック" w:eastAsia="游ゴシック" w:hAnsi="游ゴシック"/>
          <w:b/>
          <w:bCs/>
          <w:color w:val="2B579A"/>
          <w:sz w:val="52"/>
          <w:szCs w:val="52"/>
        </w:rPr>
        <w:t xml:space="preserve">テスト計画書</w:t>
      </w:r>
    </w:p>
    <w:p>
      <w:pPr>
        <w:spacing w:after="100"/>
        <w:jc w:val="center"/>
      </w:pPr>
      <w:r>
        <w:rPr>
          <w:rFonts w:ascii="游ゴシック" w:cs="游ゴシック" w:eastAsia="游ゴシック" w:hAnsi="游ゴシック"/>
          <w:color w:val="555555"/>
          <w:sz w:val="32"/>
          <w:szCs w:val="32"/>
        </w:rPr>
        <w:t xml:space="preserve">見積依頼メール送信スキル</w:t>
      </w:r>
    </w:p>
    <w:p>
      <w:pPr>
        <w:spacing w:after="600"/>
        <w:jc w:val="center"/>
      </w:pPr>
      <w:r>
        <w:rPr>
          <w:rFonts w:ascii="游ゴシック" w:cs="游ゴシック" w:eastAsia="游ゴシック" w:hAnsi="游ゴシック"/>
          <w:color w:val="777777"/>
          <w:sz w:val="24"/>
          <w:szCs w:val="24"/>
        </w:rPr>
        <w:t xml:space="preserve">テストシナリオ: トランスブロット® Turbo™ ミニ PVDF 転写パック</w:t>
      </w:r>
    </w:p>
    <w:p>
      <w:pPr>
        <w:spacing w:before="80" w:after="80"/>
      </w:pPr>
    </w:p>
    <w:p>
      <w:pPr>
        <w:spacing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項目</w:t>
            </w:r>
          </w:p>
        </w:tc>
        <w:tc>
          <w:tcPr>
            <w:tcW w:type="dxa" w:w="66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内容</w:t>
            </w:r>
          </w:p>
        </w:tc>
      </w:tr>
      <w:tr>
        <w:tc>
          <w:tcPr>
            <w:tcW w:type="dxa" w:w="24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文書番号</w:t>
            </w:r>
          </w:p>
        </w:tc>
        <w:tc>
          <w:tcPr>
            <w:tcW w:type="dxa" w:w="66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TP-MAIL-001</w:t>
            </w:r>
          </w:p>
        </w:tc>
      </w:tr>
      <w:tr>
        <w:tc>
          <w:tcPr>
            <w:tcW w:type="dxa" w:w="24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バージョン</w:t>
            </w:r>
          </w:p>
        </w:tc>
        <w:tc>
          <w:tcPr>
            <w:tcW w:type="dxa" w:w="66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1.2</w:t>
            </w:r>
          </w:p>
        </w:tc>
      </w:tr>
      <w:tr>
        <w:tc>
          <w:tcPr>
            <w:tcW w:type="dxa" w:w="24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作成日</w:t>
            </w:r>
          </w:p>
        </w:tc>
        <w:tc>
          <w:tcPr>
            <w:tcW w:type="dxa" w:w="66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2026-02-12</w:t>
            </w:r>
          </w:p>
        </w:tc>
      </w:tr>
      <w:tr>
        <w:tc>
          <w:tcPr>
            <w:tcW w:type="dxa" w:w="24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更新日</w:t>
            </w:r>
          </w:p>
        </w:tc>
        <w:tc>
          <w:tcPr>
            <w:tcW w:type="dxa" w:w="66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2026-02-12</w:t>
            </w:r>
          </w:p>
        </w:tc>
      </w:tr>
      <w:tr>
        <w:tc>
          <w:tcPr>
            <w:tcW w:type="dxa" w:w="24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作成者</w:t>
            </w:r>
          </w:p>
        </w:tc>
        <w:tc>
          <w:tcPr>
            <w:tcW w:type="dxa" w:w="66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 聡志</w:t>
            </w:r>
          </w:p>
        </w:tc>
      </w:tr>
      <w:tr>
        <w:tc>
          <w:tcPr>
            <w:tcW w:type="dxa" w:w="24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対象システム</w:t>
            </w:r>
          </w:p>
        </w:tc>
        <w:tc>
          <w:tcPr>
            <w:tcW w:type="dxa" w:w="66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見積依頼メール送信スキル（要件定義書 v13準拠）</w:t>
            </w:r>
          </w:p>
        </w:tc>
      </w:tr>
      <w:tr>
        <w:tc>
          <w:tcPr>
            <w:tcW w:type="dxa" w:w="24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テスト対象製品</w:t>
            </w:r>
          </w:p>
        </w:tc>
        <w:tc>
          <w:tcPr>
            <w:tcW w:type="dxa" w:w="66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トランスブロット® Turbo™ ミニ PVDF 転写パック（Bio-Rad）</w:t>
            </w:r>
          </w:p>
        </w:tc>
      </w:tr>
      <w:tr>
        <w:tc>
          <w:tcPr>
            <w:tcW w:type="dxa" w:w="24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ステータス</w:t>
            </w:r>
          </w:p>
        </w:tc>
        <w:tc>
          <w:tcPr>
            <w:tcW w:type="dxa" w:w="66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レビュー指摘反映済</w:t>
            </w:r>
          </w:p>
        </w:tc>
      </w:tr>
    </w:tbl>
    <w:p>
      <w:r>
        <w:br w:type="page"/>
      </w:r>
    </w:p>
    <w:p>
      <w:pPr>
        <w:pStyle w:val="Heading1"/>
        <w:spacing w:before="360" w:after="200"/>
      </w:pPr>
      <w:r>
        <w:rPr>
          <w:rFonts w:ascii="游ゴシック" w:cs="游ゴシック" w:eastAsia="游ゴシック" w:hAnsi="游ゴシック"/>
          <w:b/>
          <w:bCs/>
          <w:color w:val="2B579A"/>
          <w:sz w:val="28"/>
          <w:szCs w:val="28"/>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游ゴシック" w:cs="游ゴシック" w:eastAsia="游ゴシック" w:hAnsi="游ゴシック"/>
          <w:b/>
          <w:bCs/>
          <w:color w:val="2B579A"/>
          <w:sz w:val="28"/>
          <w:szCs w:val="28"/>
        </w:rPr>
        <w:t xml:space="preserve">1. テスト概要</w:t>
      </w:r>
    </w:p>
    <w:p>
      <w:pPr>
        <w:pStyle w:val="Heading2"/>
        <w:spacing w:before="280" w:after="160"/>
      </w:pPr>
      <w:r>
        <w:rPr>
          <w:rFonts w:ascii="游ゴシック" w:cs="游ゴシック" w:eastAsia="游ゴシック" w:hAnsi="游ゴシック"/>
          <w:b/>
          <w:bCs/>
          <w:color w:val="3B6BA5"/>
          <w:sz w:val="24"/>
          <w:szCs w:val="24"/>
        </w:rPr>
        <w:t xml:space="preserve">1.1 目的</w:t>
      </w:r>
    </w:p>
    <w:p>
      <w:pPr>
        <w:spacing w:before="60" w:after="60"/>
      </w:pPr>
      <w:r>
        <w:rPr>
          <w:rFonts w:ascii="游明朝" w:cs="游明朝" w:eastAsia="游明朝" w:hAnsi="游明朝"/>
          <w:b w:val="false"/>
          <w:bCs w:val="false"/>
          <w:color w:val="333333"/>
          <w:sz w:val="21"/>
          <w:szCs w:val="21"/>
        </w:rPr>
        <w:t xml:space="preserve">本テスト計画書は、見積依頼メール送信スキル（要件定義書 v13）のエンドツーエンド機能を検証するために作成されたものである。テストシナリオとして「トランスブロット® Turbo™ ミニ PVDF 転写パック（Bio-Rad社製）」の見積依頼を想定し、製品検索（AIチャット検索・出典確認・ユーザー承認を含む）、CSV読み込み、メール生成、送信、監査ログ出力に至る全工程を網羅的にテストする。</w:t>
      </w:r>
    </w:p>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1.2 テスト範囲</w:t>
      </w:r>
    </w:p>
    <w:p>
      <w:pPr>
        <w:spacing w:before="60" w:after="60"/>
      </w:pPr>
      <w:r>
        <w:rPr>
          <w:rFonts w:ascii="游明朝" w:cs="游明朝" w:eastAsia="游明朝" w:hAnsi="游明朝"/>
          <w:b w:val="false"/>
          <w:bCs w:val="false"/>
          <w:color w:val="333333"/>
          <w:sz w:val="21"/>
          <w:szCs w:val="21"/>
        </w:rPr>
        <w:t xml:space="preserve">以下のモジュールおよび機能を対象とする。</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2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モジュール/機能</w:t>
            </w:r>
          </w:p>
        </w:tc>
        <w:tc>
          <w:tcPr>
            <w:tcW w:type="dxa" w:w="60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テスト対象機能</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csv_handler.py</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CSV読み込み、文字コード判定（自動・フォールバック・手動指定）、列エイリアス正規化、担当者名結合（優先順位1〜5・ミドルネーム含む）、バリデーション、暗号化列検出</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製品検索機能（§3.1〜3.2）</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AIチャットによる製品検索・提案、出典URL/サイト名の付記、検索結果に対するユーザー確認・承認フロー</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domain_filter.py</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ドメイン制限（ホワイトリスト/ブラックリスト優先順位判定）</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pii_detector.py</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PII混入検出（メール、電話番号、会社名）</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url_validator.py</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URL有効性チェック（スキーム検証、内部アドレス遮断、HEAD/GETフォールバック、3xx許容、リダイレクト上限、リトライ制御）</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template_processor.py</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テンプレート読込（docx/txt）、差し込み変数抽出・置換、メール本文生成</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7</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mail_sender.py</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Outlook連携、メール送信、Message-ID取得、リトライ、ドライラン、大量送信警告（5件以上、print出力）</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8</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audit_logger.py</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監査ログ暗号化保存、送信済み/未送信リスト出力、画面マスキング</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9</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encryption.py</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AES-256暗号化/復号、鍵生成・保管（keyring）、暗号化列形式検証</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10</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main.py</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ワークフロー統合（QuoteRequestSkillクラス）、ユーザー承認フロー</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1.3 テスト対象外</w:t>
      </w:r>
    </w:p>
    <w:p>
      <w:pPr>
        <w:pStyle w:val="ListParagraph"/>
        <w:numPr>
          <w:ilvl w:val="0"/>
          <w:numId w:val="2"/>
        </w:numPr>
        <w:spacing w:before="40" w:after="40"/>
      </w:pPr>
      <w:r>
        <w:rPr>
          <w:rFonts w:ascii="游明朝" w:cs="游明朝" w:eastAsia="游明朝" w:hAnsi="游明朝"/>
          <w:color w:val="333333"/>
          <w:sz w:val="21"/>
          <w:szCs w:val="21"/>
        </w:rPr>
        <w:t xml:space="preserve">Power Automateフロー（別プロジェクト Phase 5）</w:t>
      </w:r>
    </w:p>
    <w:p>
      <w:pPr>
        <w:pStyle w:val="ListParagraph"/>
        <w:numPr>
          <w:ilvl w:val="0"/>
          <w:numId w:val="2"/>
        </w:numPr>
        <w:spacing w:before="40" w:after="40"/>
      </w:pPr>
      <w:r>
        <w:rPr>
          <w:rFonts w:ascii="游明朝" w:cs="游明朝" w:eastAsia="游明朝" w:hAnsi="游明朝"/>
          <w:color w:val="333333"/>
          <w:sz w:val="21"/>
          <w:szCs w:val="21"/>
        </w:rPr>
        <w:t xml:space="preserve">SharePoint連携機能</w:t>
      </w:r>
    </w:p>
    <w:p>
      <w:pPr>
        <w:pStyle w:val="ListParagraph"/>
        <w:numPr>
          <w:ilvl w:val="0"/>
          <w:numId w:val="2"/>
        </w:numPr>
        <w:spacing w:before="40" w:after="40"/>
      </w:pPr>
      <w:r>
        <w:rPr>
          <w:rFonts w:ascii="游明朝" w:cs="游明朝" w:eastAsia="游明朝" w:hAnsi="游明朝"/>
          <w:color w:val="333333"/>
          <w:sz w:val="21"/>
          <w:szCs w:val="21"/>
        </w:rPr>
        <w:t xml:space="preserve">Outlookの内部動作（win32com自体のバグ等）</w:t>
      </w:r>
    </w:p>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1.4 前提条件</w:t>
      </w:r>
    </w:p>
    <w:p>
      <w:pPr>
        <w:pStyle w:val="ListParagraph"/>
        <w:numPr>
          <w:ilvl w:val="0"/>
          <w:numId w:val="2"/>
        </w:numPr>
        <w:spacing w:before="40" w:after="40"/>
      </w:pPr>
      <w:r>
        <w:rPr>
          <w:rFonts w:ascii="游明朝" w:cs="游明朝" w:eastAsia="游明朝" w:hAnsi="游明朝"/>
          <w:color w:val="333333"/>
          <w:sz w:val="21"/>
          <w:szCs w:val="21"/>
        </w:rPr>
        <w:t xml:space="preserve">Windows環境にOutlookがインストールされ、メール送受信可能であること</w:t>
      </w:r>
    </w:p>
    <w:p>
      <w:pPr>
        <w:pStyle w:val="ListParagraph"/>
        <w:numPr>
          <w:ilvl w:val="0"/>
          <w:numId w:val="2"/>
        </w:numPr>
        <w:spacing w:before="40" w:after="40"/>
      </w:pPr>
      <w:r>
        <w:rPr>
          <w:rFonts w:ascii="游明朝" w:cs="游明朝" w:eastAsia="游明朝" w:hAnsi="游明朝"/>
          <w:color w:val="333333"/>
          <w:sz w:val="21"/>
          <w:szCs w:val="21"/>
        </w:rPr>
        <w:t xml:space="preserve">Python 3.10以上、requirements.txt記載の依存ライブラリが導入済みであること</w:t>
      </w:r>
    </w:p>
    <w:p>
      <w:pPr>
        <w:pStyle w:val="ListParagraph"/>
        <w:numPr>
          <w:ilvl w:val="0"/>
          <w:numId w:val="2"/>
        </w:numPr>
        <w:spacing w:before="40" w:after="40"/>
      </w:pPr>
      <w:r>
        <w:rPr>
          <w:rFonts w:ascii="游明朝" w:cs="游明朝" w:eastAsia="游明朝" w:hAnsi="游明朝"/>
          <w:color w:val="333333"/>
          <w:sz w:val="21"/>
          <w:szCs w:val="21"/>
        </w:rPr>
        <w:t xml:space="preserve">インターネット接続が利用可能であること（製品検索・URL検証用）</w:t>
      </w:r>
    </w:p>
    <w:p>
      <w:pPr>
        <w:pStyle w:val="ListParagraph"/>
        <w:numPr>
          <w:ilvl w:val="0"/>
          <w:numId w:val="2"/>
        </w:numPr>
        <w:spacing w:before="40" w:after="40"/>
      </w:pPr>
      <w:r>
        <w:rPr>
          <w:rFonts w:ascii="游明朝" w:cs="游明朝" w:eastAsia="游明朝" w:hAnsi="游明朝"/>
          <w:color w:val="333333"/>
          <w:sz w:val="21"/>
          <w:szCs w:val="21"/>
        </w:rPr>
        <w:t xml:space="preserve">テスト用メールアドレス（config.json の test_email）が設定されていること</w:t>
      </w:r>
    </w:p>
    <w:p>
      <w:pPr>
        <w:pStyle w:val="ListParagraph"/>
        <w:numPr>
          <w:ilvl w:val="0"/>
          <w:numId w:val="2"/>
        </w:numPr>
        <w:spacing w:before="40" w:after="40"/>
      </w:pPr>
      <w:r>
        <w:rPr>
          <w:rFonts w:ascii="游明朝" w:cs="游明朝" w:eastAsia="游明朝" w:hAnsi="游明朝"/>
          <w:color w:val="333333"/>
          <w:sz w:val="21"/>
          <w:szCs w:val="21"/>
        </w:rPr>
        <w:t xml:space="preserve">本番送信テスト実施時は、テスト責任者（千賀）の承認を得ること</w:t>
      </w:r>
    </w:p>
    <w:p>
      <w:r>
        <w:br w:type="page"/>
      </w:r>
    </w:p>
    <w:p>
      <w:pPr>
        <w:pStyle w:val="Heading1"/>
        <w:spacing w:before="360" w:after="200"/>
      </w:pPr>
      <w:r>
        <w:rPr>
          <w:rFonts w:ascii="游ゴシック" w:cs="游ゴシック" w:eastAsia="游ゴシック" w:hAnsi="游ゴシック"/>
          <w:b/>
          <w:bCs/>
          <w:color w:val="2B579A"/>
          <w:sz w:val="28"/>
          <w:szCs w:val="28"/>
        </w:rPr>
        <w:t xml:space="preserve">2. テスト環境</w:t>
      </w:r>
    </w:p>
    <w:p>
      <w:pPr>
        <w:pStyle w:val="Heading2"/>
        <w:spacing w:before="280" w:after="160"/>
      </w:pPr>
      <w:r>
        <w:rPr>
          <w:rFonts w:ascii="游ゴシック" w:cs="游ゴシック" w:eastAsia="游ゴシック" w:hAnsi="游ゴシック"/>
          <w:b/>
          <w:bCs/>
          <w:color w:val="3B6BA5"/>
          <w:sz w:val="24"/>
          <w:szCs w:val="24"/>
        </w:rPr>
        <w:t xml:space="preserve">2.1 ハードウェア・ソフトウェア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項目</w:t>
            </w:r>
          </w:p>
        </w:tc>
        <w:tc>
          <w:tcPr>
            <w:tcW w:type="dxa" w:w="60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仕様</w:t>
            </w:r>
          </w:p>
        </w:tc>
      </w:tr>
      <w:tr>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OS</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Windows 10/11 Pro 64bit</w:t>
            </w:r>
          </w:p>
        </w:tc>
      </w:tr>
      <w:tr>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Python</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3.10 以上</w:t>
            </w:r>
          </w:p>
        </w:tc>
      </w:tr>
      <w:tr>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Outlook</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Microsoft Outlook 2021 / Microsoft 365</w:t>
            </w:r>
          </w:p>
        </w:tc>
      </w:tr>
      <w:tr>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依存ライブラリ</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pywin32, email-validator, chardet, cryptography, keyring, python-docx, requests</w:t>
            </w:r>
          </w:p>
        </w:tc>
      </w:tr>
      <w:tr>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テスト用メールアドレス</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sengas@cellgentech.com（config.json設定値）</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2.2 テストデータ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ファイル</w:t>
            </w:r>
          </w:p>
        </w:tc>
        <w:tc>
          <w:tcPr>
            <w:tcW w:type="dxa" w:w="60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内容</w:t>
            </w:r>
          </w:p>
        </w:tc>
      </w:tr>
      <w:tr>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業者連絡先_サンプル.csv</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CP932、Outlook形式95列、有効データ2行（テスト用連絡先）</w:t>
            </w:r>
          </w:p>
        </w:tc>
      </w:tr>
      <w:tr>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見積依頼_サンプル.docx</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Word差し込みテンプレート（«会社名»、«姓»形式）</w:t>
            </w:r>
          </w:p>
        </w:tc>
      </w:tr>
      <w:tr>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config.json</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テストモード設定（test_mode: true, dry_run: true/false 切替）</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2.3 テスト対象製品情報</w:t>
      </w:r>
    </w:p>
    <w:p>
      <w:pPr>
        <w:spacing w:before="60" w:after="60"/>
      </w:pPr>
      <w:r>
        <w:rPr>
          <w:rFonts w:ascii="游明朝" w:cs="游明朝" w:eastAsia="游明朝" w:hAnsi="游明朝"/>
          <w:b w:val="false"/>
          <w:bCs w:val="false"/>
          <w:color w:val="333333"/>
          <w:sz w:val="21"/>
          <w:szCs w:val="21"/>
        </w:rPr>
        <w:t xml:space="preserve">本テストで使用する製品シナリオ:</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項目</w:t>
            </w:r>
          </w:p>
        </w:tc>
        <w:tc>
          <w:tcPr>
            <w:tcW w:type="dxa" w:w="60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値</w:t>
            </w:r>
          </w:p>
        </w:tc>
      </w:tr>
      <w:tr>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製品名</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トランスブロット® Turbo™ ミニ PVDF 転写パック</w:t>
            </w:r>
          </w:p>
        </w:tc>
      </w:tr>
      <w:tr>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メーカー</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Bio-Rad Laboratories</w:t>
            </w:r>
          </w:p>
        </w:tc>
      </w:tr>
      <w:tr>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用途</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ウエスタンブロッティングにおけるタンパク質転写</w:t>
            </w:r>
          </w:p>
        </w:tc>
      </w:tr>
      <w:tr>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想定検索クエリ</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「トランスブロット Turbo ミニ PVDF 転写パック Bio-Rad 見積」</w:t>
            </w:r>
          </w:p>
        </w:tc>
      </w:tr>
      <w:tr>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想定製品URL</w:t>
            </w:r>
          </w:p>
        </w:tc>
        <w:tc>
          <w:tcPr>
            <w:tcW w:type="dxa" w:w="6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https://www.bio-rad.com/ 配下の製品ページ</w:t>
            </w:r>
          </w:p>
        </w:tc>
      </w:tr>
      <w:tr>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見積依頼件名</w:t>
            </w:r>
          </w:p>
        </w:tc>
        <w:tc>
          <w:tcPr>
            <w:tcW w:type="dxa" w:w="6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【見積依頼】トランスブロット® Turbo™ ミニ PVDF 転写パック</w:t>
            </w:r>
          </w:p>
        </w:tc>
      </w:tr>
    </w:tbl>
    <w:p>
      <w:r>
        <w:br w:type="page"/>
      </w:r>
    </w:p>
    <w:p>
      <w:pPr>
        <w:pStyle w:val="Heading1"/>
        <w:spacing w:before="360" w:after="200"/>
      </w:pPr>
      <w:r>
        <w:rPr>
          <w:rFonts w:ascii="游ゴシック" w:cs="游ゴシック" w:eastAsia="游ゴシック" w:hAnsi="游ゴシック"/>
          <w:b/>
          <w:bCs/>
          <w:color w:val="2B579A"/>
          <w:sz w:val="28"/>
          <w:szCs w:val="28"/>
        </w:rPr>
        <w:t xml:space="preserve">3. テストケース詳細</w:t>
      </w:r>
    </w:p>
    <w:p>
      <w:pPr>
        <w:pStyle w:val="Heading2"/>
        <w:spacing w:before="280" w:after="160"/>
      </w:pPr>
      <w:r>
        <w:rPr>
          <w:rFonts w:ascii="游ゴシック" w:cs="游ゴシック" w:eastAsia="游ゴシック" w:hAnsi="游ゴシック"/>
          <w:b/>
          <w:bCs/>
          <w:color w:val="3B6BA5"/>
          <w:sz w:val="24"/>
          <w:szCs w:val="24"/>
        </w:rPr>
        <w:t xml:space="preserve">3.1 連絡先CSV読み込みテスト</w:t>
      </w:r>
    </w:p>
    <w:p>
      <w:pPr>
        <w:spacing w:before="60" w:after="60"/>
      </w:pPr>
      <w:r>
        <w:rPr>
          <w:rFonts w:ascii="游明朝" w:cs="游明朝" w:eastAsia="游明朝" w:hAnsi="游明朝"/>
          <w:b w:val="false"/>
          <w:bCs w:val="false"/>
          <w:color w:val="333333"/>
          <w:sz w:val="21"/>
          <w:szCs w:val="21"/>
        </w:rPr>
        <w:t xml:space="preserve">csv_handler.py の全機能を検証する。業者連絡先_サンプル.csv を使用。要件定義書 §6.1〜6.3 準拠。</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TC-01</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文字コード</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業者連絡先_サンプル.csv（CP932）を読み込む</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CP932として正常に読み込み、文字化け警告なし</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TC-02</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文字コード</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UTF-8 BOM付きCSVを読み込む</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UTF-8として正常に読み込み</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TC-03</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文字コード</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Shift_JIS CSVを読み込む</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CP932にフォールバックして読み込み</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TC-04</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文字コード</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chardet推定・フォールバックすべて失敗するバイナリ混入CSV</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UTF-8最終フォールバック+手動指定を促す警告メッセージ</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§6.1 順位4</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TC-05</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文字化け検出</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意図的に文字化けしたCSVを読み込む</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文字化け警告メッセージ（制御文字・置換文字検出）</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TC-06</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列エイリアス</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「電子メール アドレス」列をメールアドレスとして認識</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column_mapに正しくマッピング</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TC-07</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列エイリアス</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「会社電話」列を電話番号として認識</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column_mapに正しくマッピング</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TC-08</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担当者名</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「担当者名」列が存在するCSV</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担当者名列の値がそのまま使用される（優先順位1）</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§6.2 優先度1</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TC-09</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担当者名</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「氏名」列が存在するCSV（担当者名列なし）</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氏名列の値がそのまま使用される（優先順位2）</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§6.2 優先度2</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TC-10</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担当者名</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「姓」「名」列から「姓 名」形式で結合</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「姓 名」形式で担当者名が生成される（優先順位3）</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§6.2 優先度3</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TC-11</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担当者名</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「姓」「ミドル ネーム」「名」列すべて存在</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「姓 ミドル 名」の順で結合される</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§6.2 ミドルネーム</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TC-12</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担当者名</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「姓」のみ存在する場合</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姓のみで担当者名が設定される（優先順位4）</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§6.2 優先度4</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TC-13</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担当者名</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いずれの名前列も存在しない場合</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「ご担当者様」がデフォルト設定される（優先順位5）</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§6.2 優先度5</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TC-14</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バリデーション</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不正なメールアドレス形式を含む行</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エラー表示、該当行スキップ</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TC-15</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バリデーション</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会社名が空の行</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エラー表示、該当行スキップ</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TC-16</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重複除外</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同一メールアドレスが2行存在</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警告表示、2件目を除外</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TC-17</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空行処理</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データ間に空行が存在</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空行をスキップ（警告なし）</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TC-18</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ファイルなし</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存在しないCSVパスを指定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エラー「ファイルが存在しません」</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3.2 製品検索・情報確認テスト</w:t>
      </w:r>
    </w:p>
    <w:p>
      <w:pPr>
        <w:spacing w:before="60" w:after="60"/>
      </w:pPr>
      <w:r>
        <w:rPr>
          <w:rFonts w:ascii="游明朝" w:cs="游明朝" w:eastAsia="游明朝" w:hAnsi="游明朝"/>
          <w:b w:val="false"/>
          <w:bCs w:val="false"/>
          <w:color w:val="333333"/>
          <w:sz w:val="21"/>
          <w:szCs w:val="21"/>
        </w:rPr>
        <w:t xml:space="preserve">要件定義書 §3.1（製品検索機能）、§3.2（AI検索結果の信頼性担保）に基づく検証。製品検索からユーザー最終承認までのフローをテストする。</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TC-19</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チャット検索</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「トランスブロット Turbo ミニ PVDF 転写パック」を自然言語で検索</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AIが製品名・特徴・URLを含む提案を返す</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§3.1</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TC-20</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出典確認</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検索結果に情報源URL/サイト名が付記されているか確認</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全検索結果に出典（情報源URL またはサイト名）が含まれる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TC-21</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URL有効性</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検索結果の製品URLに対してURL有効性チェックが実行される</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メール本文生成前にURL検証が完了し、結果が表示される</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TC-22</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URL失敗時</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検索結果のURLがアクセス不可（4xx/5xx/接続エラー）の場合</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警告表示、ユーザーに代替URL入力を促すメッセージ</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TC-23</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ユーザー確認</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検索された製品情報・URLをユーザーに提示し承認を求める</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ユーザー承認なしではメール生成に進めないこと</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TC-24</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承認拒否</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ユーザーが製品情報を承認せず修正を要求</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再検索または手動入力フローに遷移すること</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3.3 ドメインフィルタリングテスト</w:t>
      </w:r>
    </w:p>
    <w:p>
      <w:pPr>
        <w:spacing w:before="60" w:after="60"/>
      </w:pPr>
      <w:r>
        <w:rPr>
          <w:rFonts w:ascii="游明朝" w:cs="游明朝" w:eastAsia="游明朝" w:hAnsi="游明朝"/>
          <w:b w:val="false"/>
          <w:bCs w:val="false"/>
          <w:color w:val="333333"/>
          <w:sz w:val="21"/>
          <w:szCs w:val="21"/>
        </w:rPr>
        <w:t xml:space="preserve">domain_filter.py の優先順位判定を検証する。要件定義書 §4 準拠。</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TC-25</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ブラックリスト</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ブラックリストに含まれるドメインのメール</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拒否（ホワイトリストに含まれていても拒否）</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TC-26</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WL空</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ホワイトリストが空でブラックリスト不一致</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許可</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TC-27</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WL一致</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ホワイトリストに含まれるドメイン</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許可</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TC-28</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WL不一致</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ホワイトリストに含まれないドメイン</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拒否</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TC-29</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サブドメイン</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sub.example.comがexample.comルールにマッチ</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サブドメインマッチング成功</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3.4 PII混入検出テスト</w:t>
      </w:r>
    </w:p>
    <w:p>
      <w:pPr>
        <w:spacing w:before="60" w:after="60"/>
      </w:pPr>
      <w:r>
        <w:rPr>
          <w:rFonts w:ascii="游明朝" w:cs="游明朝" w:eastAsia="游明朝" w:hAnsi="游明朝"/>
          <w:b w:val="false"/>
          <w:bCs w:val="false"/>
          <w:color w:val="333333"/>
          <w:sz w:val="21"/>
          <w:szCs w:val="21"/>
        </w:rPr>
        <w:t xml:space="preserve">pii_detector.py を検証する。製品検索クエリにPIIが混入した場合の検出を確認。要件定義書 §9.3 準拠。</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TC-30</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正常クエリ</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「トランスブロット Turbo ミニ PVDF 転写パック」を検索</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PII未検出、ブロックなし</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TC-31</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メール混入</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検索クエリに test@example.com を含む</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ブロック、メールアドレス検出メッセージ</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TC-32</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電話（ハイフン）</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検索クエリに 03-1234-5678 を含む</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ブロック、電話番号検出メッセージ</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TC-33</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電話（空白区切）</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検索クエリに 090 1234 5678 を含む</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ブロック、電話番号検出メッセージ</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TC-34</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会社名一致</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検索クエリにCSV内の会社名を含む</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警告表示（ブロックなし）、確認を促す</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TC-35</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複合検出</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メールアドレスと会社名の両方を含む</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ブロック（メール優先）+ 警告</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3.5 URL有効性チェックテスト</w:t>
      </w:r>
    </w:p>
    <w:p>
      <w:pPr>
        <w:spacing w:before="60" w:after="60"/>
      </w:pPr>
      <w:r>
        <w:rPr>
          <w:rFonts w:ascii="游明朝" w:cs="游明朝" w:eastAsia="游明朝" w:hAnsi="游明朝"/>
          <w:b w:val="false"/>
          <w:bCs w:val="false"/>
          <w:color w:val="333333"/>
          <w:sz w:val="21"/>
          <w:szCs w:val="21"/>
        </w:rPr>
        <w:t xml:space="preserve">url_validator.py を検証する。Bio-Rad製品ページURLの有効性確認を含む。要件定義書 §3.2 の全通信条件を網羅。</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TC-36</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HTTPS 2xx</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https://www.bio-rad.com/ の製品ページURL</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有効（2xx）、valid=True</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TC-37</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3xx許容</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3xxリダイレクトを返すURLを指定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リダイレクト先のURLで2xx確認、valid=True、final_url にリダイレクト先が記録</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 許容ステータス</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TC-38</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HEAD→GET</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HEADリクエストに405を返すサーバーのURL</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GETにフォールバックし、GETの結果で有効性を判定</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 HTTPメソッド</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TC-39</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リダイレクト上限</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6回以上リダイレクトするURLを指定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リダイレクト上限（5回）超過でエラーまたはタイムアウト</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 リダイレクト追従</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TC-40</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HTTP警告</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http://example.com を指定</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警告「HTTPスキームです。セキュリティ上のリスク」、チェック続行</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 許容スキーム</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TC-41</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無効スキーム</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ftp://example.com 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エラー「許可されていないスキーム」</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TC-42</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ローカルホスト</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https://localhost/test を指定</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ブロック「ローカルホストへのアクセスはブロック」</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TC-43</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プライベートIP</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https://192.168.1.1/ 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ブロック「プライベートIPへのアクセスはブロック」</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TC-44</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DNS→プライベート</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DNS解決先がプライベートIPとなるホスト名</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ブロック「解決先がプライベートIP」</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 内部アドレス遮断</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TC-45</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404エラー</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存在しないURLパスを指定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エラー「HTTPステータス 404」、valid=False</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TC-46</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タイムアウト+リトライ</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応答が極端に遅いURLを指定</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最大2回リトライ（間隔3秒）後にタイムアウトエラー</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 リトライ</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TC-47</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DNS解決失敗</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存在しないドメインを指定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最大2回リトライ後に接続エラー</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 リトライ</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3.6 テンプレート処理テスト</w:t>
      </w:r>
    </w:p>
    <w:p>
      <w:pPr>
        <w:spacing w:before="60" w:after="60"/>
      </w:pPr>
      <w:r>
        <w:rPr>
          <w:rFonts w:ascii="游明朝" w:cs="游明朝" w:eastAsia="游明朝" w:hAnsi="游明朝"/>
          <w:b w:val="false"/>
          <w:bCs w:val="false"/>
          <w:color w:val="333333"/>
          <w:sz w:val="21"/>
          <w:szCs w:val="21"/>
        </w:rPr>
        <w:t xml:space="preserve">template_processor.py を検証する。見積依頼_サンプル.docx および汎用テンプレートの処理。要件定義書 §6.5 準拠。</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TC-48</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Docxテンプレ</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見積依頼_サンプル.docx を python-docx で読み込み、抽出テキスト内の変数マーカー文字を確認</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成功、変数を検出。マーカー文字が «»（U+00AB/U+00BB）であることを確認</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実装: template_processor.py L39</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TC-49</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変数文字種別</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«»（U+00AB/U+00BB）と ≪≫（U+226A/U+226B）の両方を変数囲み文字に含むテンプレートを処理</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形式のみ正規表現にマッチし置換される。≪≫ 形式は未検出（未置換）となる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実装: re.compile(r'«([^»]+)»')</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TC-50</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Txtテンプレ</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{{会社名}} {{製品名}} 形式のtxtファイル</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成功、変数を正しく抽出</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TC-51</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デフォルト</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テンプレート未指定時</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get_default_template() の内容が使用される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TC-52</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変数置換</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会社名・担当者名・製品名・URL を差し込み</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全変数が正しく置換された本文が生成</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TC-53</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製品情報差込</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トランスブロット Turbo ミニ PVDF 転写パック の情報を差込</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製品名・特徴・URLが正しく本文に反映</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TC-54</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未定義変数</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strict=True で未定義変数を含むテンプレート</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エラー「未定義の変数があります」</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TC-55</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ファイルなし</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存在しないテンプレートパスを指定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エラー「ファイルが存在しません」</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3.7 メール送信テスト</w:t>
      </w:r>
    </w:p>
    <w:p>
      <w:pPr>
        <w:spacing w:before="60" w:after="60"/>
      </w:pPr>
      <w:r>
        <w:rPr>
          <w:rFonts w:ascii="游明朝" w:cs="游明朝" w:eastAsia="游明朝" w:hAnsi="游明朝"/>
          <w:b w:val="false"/>
          <w:bCs w:val="false"/>
          <w:color w:val="333333"/>
          <w:sz w:val="21"/>
          <w:szCs w:val="21"/>
        </w:rPr>
        <w:t xml:space="preserve">mail_sender.py を検証する。ドライランおよび実送信を段階的にテスト。要件定義書 §4, §8, §12 準拠。</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TC-56</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Outlook接続</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check_outlook_connection() を実行</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connected=True、送信済みフォルダアクセス成功</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TC-57</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ドライラン</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dry_run=True で send_mail() を実行</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success=True、DRYRUN: プレフィックスのメッセージID</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TC-58</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テスト送信</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send_test_mail() で自分宛にテストメール送信</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メール受信確認、Message-ID取得成功</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TC-59</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件名プレフィ</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テスト送信時の件名確認</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「[テスト]」プレフィックスが付与される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TC-60</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送信間隔</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連続2通送信時の間隔確認</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3秒以上の間隔が確保される</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 送信間隔</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TC-61</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大量送信警告</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5件以上の送信先で send_bulk() を実行</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print()による警告メッセージ「警告: N件のメールを送信します。」が標準出力に表示される。ただし送信は停止せず継続する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 / 実装: main.py L252-255（※要件の「確認ダイアログ」とは異なりprint出力のみ）</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TC-62</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警告閾値以下</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4件以下の送信先で send_bulk() を実行</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警告メッセージが表示されずに送信が実行される</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 confirmation_threshold</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TC-63</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Message-ID</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送信後のMessage-ID照合（Subject+SentOn+To）</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正しいMessage-IDが取得される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§8.2</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TC-64</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代替ID生成</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Message-ID取得失敗時の代替ID</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FALLBACK:{UUID}:{timestamp}:{hash} 形式で生成</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§8.2</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TC-65</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リトライ</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一時的エラー（タイムアウト等）発生時</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最大3回リトライ後に結果を返す</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§8.1</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3.8 暗号化・鍵管理テスト</w:t>
      </w:r>
    </w:p>
    <w:p>
      <w:pPr>
        <w:spacing w:before="60" w:after="60"/>
      </w:pPr>
      <w:r>
        <w:rPr>
          <w:rFonts w:ascii="游明朝" w:cs="游明朝" w:eastAsia="游明朝" w:hAnsi="游明朝"/>
          <w:b w:val="false"/>
          <w:bCs w:val="false"/>
          <w:color w:val="333333"/>
          <w:sz w:val="21"/>
          <w:szCs w:val="21"/>
        </w:rPr>
        <w:t xml:space="preserve">encryption.py を検証する。要件定義書 §9.1.1 準拠。</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TC-66</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鍵生成</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generate_key() で初回鍵生成</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keyringに保存成功、Fernet形式の鍵</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TC-67</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鍵取得</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get_key() で保存済み鍵を取得</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正しい鍵が返される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TC-68</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暗号化</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メールアドレスを encrypt() で暗号化</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enc:v1:{ciphertext} 形式の文字列</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TC-69</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復号</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暗号化済み文字列を decrypt() で復号</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元のメールアドレスと一致</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TC-70</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鍵不在時</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鍵未生成状態で encrypt() を呼出</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KeyNotFoundError 例外</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TC-71</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形式検証</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validate_encrypted_column() で列名・値の整合性</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両方一致: 正常、片方不一致: エラー</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TC-72</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鍵上書き禁止</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force=False で既存鍵がある状態での generate_key()</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EncryptionError 例外</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3.9 監査ログテスト</w:t>
      </w:r>
    </w:p>
    <w:p>
      <w:pPr>
        <w:spacing w:before="60" w:after="60"/>
      </w:pPr>
      <w:r>
        <w:rPr>
          <w:rFonts w:ascii="游明朝" w:cs="游明朝" w:eastAsia="游明朝" w:hAnsi="游明朝"/>
          <w:b w:val="false"/>
          <w:bCs w:val="false"/>
          <w:color w:val="333333"/>
          <w:sz w:val="21"/>
          <w:szCs w:val="21"/>
        </w:rPr>
        <w:t xml:space="preserve">audit_logger.py を検証する。要件定義書 §7.3, §7.4, §9.2 準拠。</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TC-73</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監査ログ出力</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送信結果から監査ログJSON出力</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指定フォルダにJSON作成、必須項目を含む</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TC-74</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メール暗号化</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監査ログ内のメールアドレス</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enc:v1: 形式で暗号化保存される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TC-75</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画面マスク</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format_screen_output() のマスキング</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tan***@example.com 形式でマスク</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§9.2</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TC-76</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送信済みリスト</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write_sent_list() の出力確認</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成功分のみCSV出力、メールアドレス暗号化</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TC-77</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未送信リスト</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write_unsent_list() の出力確認</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失敗分のCSV出力、エラー内容を含む</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TC-78</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エラーログマスク</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エラーログのメールアドレス表示</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***@example.com 形式（ドメインのみ表示）</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§9.2</w:t>
            </w:r>
          </w:p>
        </w:tc>
      </w:tr>
    </w:tbl>
    <w:p>
      <w:r>
        <w:br w:type="page"/>
      </w:r>
    </w:p>
    <w:p>
      <w:pPr>
        <w:pStyle w:val="Heading1"/>
        <w:spacing w:before="360" w:after="200"/>
      </w:pPr>
      <w:r>
        <w:rPr>
          <w:rFonts w:ascii="游ゴシック" w:cs="游ゴシック" w:eastAsia="游ゴシック" w:hAnsi="游ゴシック"/>
          <w:b/>
          <w:bCs/>
          <w:color w:val="2B579A"/>
          <w:sz w:val="28"/>
          <w:szCs w:val="28"/>
        </w:rPr>
        <w:t xml:space="preserve">4. 統合テスト（E2Eシナリオ）</w:t>
      </w:r>
    </w:p>
    <w:p>
      <w:pPr>
        <w:spacing w:before="60" w:after="60"/>
      </w:pPr>
      <w:r>
        <w:rPr>
          <w:rFonts w:ascii="游明朝" w:cs="游明朝" w:eastAsia="游明朝" w:hAnsi="游明朝"/>
          <w:b w:val="false"/>
          <w:bCs w:val="false"/>
          <w:color w:val="333333"/>
          <w:sz w:val="21"/>
          <w:szCs w:val="21"/>
        </w:rPr>
        <w:t xml:space="preserve">トランスブロット® Turbo™ ミニ PVDF 転写パック の見積依頼を想定したエンドツーエンドテスト。要件定義書 §5 のワークフローに沿って実施する。</w:t>
      </w:r>
    </w:p>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4.1 正常系シナリオ（ドライラン）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126"/>
        <w:gridCol w:w="3200"/>
      </w:tblGrid>
      <w:tr>
        <w:tc>
          <w:tcPr>
            <w:tcW w:type="dxa" w:w="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Step</w:t>
            </w:r>
          </w:p>
        </w:tc>
        <w:tc>
          <w:tcPr>
            <w:tcW w:type="dxa" w:w="12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フェーズ</w:t>
            </w:r>
          </w:p>
        </w:tc>
        <w:tc>
          <w:tcPr>
            <w:tcW w:type="dxa" w:w="41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操作内容</w:t>
            </w:r>
          </w:p>
        </w:tc>
        <w:tc>
          <w:tcPr>
            <w:tcW w:type="dxa" w:w="32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初期化</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QuoteRequestSkill() を初期化、config.json（dry_run=true）読込</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全モジュール正常初期化</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鍵準備</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ensure_encryption_key() を実行</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暗号化鍵が利用可能</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Outlook確認</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check_outlook_connection() を実行</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connected=True</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CSV読込</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業者連絡先_サンプル.csv を load_contacts() で読込</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有効レコード2件、エラーなし</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ドメイン検査</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filter_by_domain() で全レコードをフィルタ</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2件とも許可（ホワイトリスト空）</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製品検索</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AIチャットで「トランスブロット Turbo ミニ PVDF 転写パック」を検索</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製品名・特徴・URLを含む提案が返される</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7</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出典確認</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検索結果の情報源URL/サイト名を確認</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全結果に出典が付記されている</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8</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PIIチェック</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check_pii() で検索クエリを検証</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PII未検出、blocked=False</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9</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URL検証</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validate_url() で製品ページURLを検証</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valid=True、2xx/3xxステータス</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10</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ユーザー確認</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製品情報・URLをプレビュー表示し、ユーザーが承認</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承認なしではメール生成に進まない</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11</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テンプレート</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load_template() でデフォルトテンプレート取得</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テンプレート内容取得成功</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12</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本文生成</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render_email() で各社向け本文を生成</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会社名・担当者名・製品情報が正しく差込</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13</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ドライラン送信</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send_bulk() を dry_run=true で実行</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全件 success=True、DRYRUN ID 付与</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14</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ログ確認</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監査ログJSON・送信済みCSVが出力されていることを確認</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ファイル存在、内容正常</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4.2 正常系シナリオ（テスト送信）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126"/>
        <w:gridCol w:w="3200"/>
      </w:tblGrid>
      <w:tr>
        <w:tc>
          <w:tcPr>
            <w:tcW w:type="dxa" w:w="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Step</w:t>
            </w:r>
          </w:p>
        </w:tc>
        <w:tc>
          <w:tcPr>
            <w:tcW w:type="dxa" w:w="12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フェーズ</w:t>
            </w:r>
          </w:p>
        </w:tc>
        <w:tc>
          <w:tcPr>
            <w:tcW w:type="dxa" w:w="41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操作内容</w:t>
            </w:r>
          </w:p>
        </w:tc>
        <w:tc>
          <w:tcPr>
            <w:tcW w:type="dxa" w:w="32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設定変更</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config.json を dry_run=false, test_mode=true に設定</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設定反映確認</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テスト送信</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send_test() で自分宛にトランスブロット見積依頼メールを送信</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メール受信確認</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内容確認</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受信メールの件名・本文・製品情報（名・特徴）・URLを確認</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全項目が正しく記載、出典付き</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Message-ID</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送信結果のMessage-IDが正常に取得されていることを確認</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非FALLBACKのMessage-ID</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4.3 正常系シナリオ（本番送信）</w:t>
      </w:r>
    </w:p>
    <w:p>
      <w:pPr>
        <w:spacing w:before="80" w:after="80"/>
      </w:pPr>
    </w:p>
    <w:p>
      <w:pPr>
        <w:pStyle w:val="Heading3"/>
        <w:spacing w:before="200" w:after="120"/>
      </w:pPr>
      <w:r>
        <w:rPr>
          <w:rFonts w:ascii="游ゴシック" w:cs="游ゴシック" w:eastAsia="游ゴシック" w:hAnsi="游ゴシック"/>
          <w:b/>
          <w:bCs/>
          <w:color w:val="4A7DB5"/>
          <w:sz w:val="22"/>
          <w:szCs w:val="22"/>
        </w:rPr>
        <w:t xml:space="preserve">4.3.1 本番送信の実施前提条件</w:t>
      </w:r>
    </w:p>
    <w:p>
      <w:pPr>
        <w:spacing w:before="60" w:after="60"/>
      </w:pPr>
      <w:r>
        <w:rPr>
          <w:rFonts w:ascii="游明朝" w:cs="游明朝" w:eastAsia="游明朝" w:hAnsi="游明朝"/>
          <w:b w:val="false"/>
          <w:bCs w:val="false"/>
          <w:color w:val="333333"/>
          <w:sz w:val="21"/>
          <w:szCs w:val="21"/>
        </w:rPr>
        <w:t xml:space="preserve">本番送信テストを実施するにあたり、以下の前提条件がすべて満たされていることを確認する。</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3000"/>
        <w:gridCol w:w="2000"/>
      </w:tblGrid>
      <w:tr>
        <w:tc>
          <w:tcPr>
            <w:tcW w:type="dxa" w:w="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35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前提条件</w:t>
            </w:r>
          </w:p>
        </w:tc>
        <w:tc>
          <w:tcPr>
            <w:tcW w:type="dxa" w:w="3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確認方法</w:t>
            </w:r>
          </w:p>
        </w:tc>
        <w:tc>
          <w:tcPr>
            <w:tcW w:type="dxa" w:w="2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承認者</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w:t>
            </w:r>
          </w:p>
        </w:tc>
        <w:tc>
          <w:tcPr>
            <w:tcW w:type="dxa" w:w="35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ドライラン（§4.1）が全件成功していること</w:t>
            </w:r>
          </w:p>
        </w:tc>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§4.1 テスト結果レポートを確認</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テスト責任者（千賀）</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w:t>
            </w:r>
          </w:p>
        </w:tc>
        <w:tc>
          <w:tcPr>
            <w:tcW w:type="dxa" w:w="35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テスト送信（§4.2）でメール内容が正しいことを確認済み</w:t>
            </w:r>
          </w:p>
        </w:tc>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§4.2 テスト結果レポートを確認</w:t>
            </w:r>
          </w:p>
        </w:tc>
        <w:tc>
          <w:tcPr>
            <w:tcW w:type="dxa" w:w="2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テスト責任者（千賀）</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w:t>
            </w:r>
          </w:p>
        </w:tc>
        <w:tc>
          <w:tcPr>
            <w:tcW w:type="dxa" w:w="35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config.json の test_mode を false に変更済み</w:t>
            </w:r>
          </w:p>
        </w:tc>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設定ファイルの差分を目視確認</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テスト実施者</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w:t>
            </w:r>
          </w:p>
        </w:tc>
        <w:tc>
          <w:tcPr>
            <w:tcW w:type="dxa" w:w="35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テスト専用送信先固定（test_email）が解除されていることを確認</w:t>
            </w:r>
          </w:p>
        </w:tc>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config.json の test_mode=false を二重チェック、send_bulk 呼出時の宛先リストをプレビューで確認</w:t>
            </w:r>
          </w:p>
        </w:tc>
        <w:tc>
          <w:tcPr>
            <w:tcW w:type="dxa" w:w="2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テスト責任者（千賀）</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w:t>
            </w:r>
          </w:p>
        </w:tc>
        <w:tc>
          <w:tcPr>
            <w:tcW w:type="dxa" w:w="35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送信先が全件テスト用連絡先であり、本番業者宛ではないことを確認</w:t>
            </w:r>
          </w:p>
        </w:tc>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load_contacts 結果の会社名・メールアドレスをプレビュー表示で全件目視確認</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テスト責任者（千賀）</w:t>
            </w:r>
          </w:p>
        </w:tc>
      </w:tr>
    </w:tbl>
    <w:p>
      <w:pPr>
        <w:spacing w:before="80" w:after="80"/>
      </w:pPr>
    </w:p>
    <w:p>
      <w:pPr>
        <w:pStyle w:val="Heading3"/>
        <w:spacing w:before="200" w:after="120"/>
      </w:pPr>
      <w:r>
        <w:rPr>
          <w:rFonts w:ascii="游ゴシック" w:cs="游ゴシック" w:eastAsia="游ゴシック" w:hAnsi="游ゴシック"/>
          <w:b/>
          <w:bCs/>
          <w:color w:val="4A7DB5"/>
          <w:sz w:val="22"/>
          <w:szCs w:val="22"/>
        </w:rPr>
        <w:t xml:space="preserve">4.3.2 中止条件</w:t>
      </w:r>
    </w:p>
    <w:p>
      <w:pPr>
        <w:spacing w:before="60" w:after="60"/>
      </w:pPr>
      <w:r>
        <w:rPr>
          <w:rFonts w:ascii="游明朝" w:cs="游明朝" w:eastAsia="游明朝" w:hAnsi="游明朝"/>
          <w:b w:val="false"/>
          <w:bCs w:val="false"/>
          <w:color w:val="333333"/>
          <w:sz w:val="21"/>
          <w:szCs w:val="21"/>
        </w:rPr>
        <w:t xml:space="preserve">以下のいずれかに該当する場合は、即座に本番送信テストを中止する。</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5000"/>
      </w:tblGrid>
      <w:tr>
        <w:tc>
          <w:tcPr>
            <w:tcW w:type="dxa" w:w="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35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中止条件</w:t>
            </w:r>
          </w:p>
        </w:tc>
        <w:tc>
          <w:tcPr>
            <w:tcW w:type="dxa" w:w="5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対応手順</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w:t>
            </w:r>
          </w:p>
        </w:tc>
        <w:tc>
          <w:tcPr>
            <w:tcW w:type="dxa" w:w="35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テスト送信（§4.2）で1件でも失敗がある</w:t>
            </w:r>
          </w:p>
        </w:tc>
        <w:tc>
          <w:tcPr>
            <w:tcW w:type="dxa" w:w="5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原因を調査し、再テスト送信を実施してから再実行</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w:t>
            </w:r>
          </w:p>
        </w:tc>
        <w:tc>
          <w:tcPr>
            <w:tcW w:type="dxa" w:w="35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送信先リストに想定外のメールアドレスが含まれる</w:t>
            </w:r>
          </w:p>
        </w:tc>
        <w:tc>
          <w:tcPr>
            <w:tcW w:type="dxa" w:w="5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CSVデータを確認し、正しいテスト用連絡先に差し替え</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w:t>
            </w:r>
          </w:p>
        </w:tc>
        <w:tc>
          <w:tcPr>
            <w:tcW w:type="dxa" w:w="35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メール本文プレビューで製品情報・URLに誤りがある</w:t>
            </w:r>
          </w:p>
        </w:tc>
        <w:tc>
          <w:tcPr>
            <w:tcW w:type="dxa" w:w="5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製品検索・URL検証ステップからやり直し</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w:t>
            </w:r>
          </w:p>
        </w:tc>
        <w:tc>
          <w:tcPr>
            <w:tcW w:type="dxa" w:w="35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Outlook接続が不安定（接続テストが断続的に失敗）</w:t>
            </w:r>
          </w:p>
        </w:tc>
        <w:tc>
          <w:tcPr>
            <w:tcW w:type="dxa" w:w="5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ネットワーク/Outlook環境を安定させてから再実行</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w:t>
            </w:r>
          </w:p>
        </w:tc>
        <w:tc>
          <w:tcPr>
            <w:tcW w:type="dxa" w:w="35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送信開始後に1件でも永続的エラー（アドレス不正等）が発生</w:t>
            </w:r>
          </w:p>
        </w:tc>
        <w:tc>
          <w:tcPr>
            <w:tcW w:type="dxa" w:w="5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残りの送信を一時停止し、エラー原因を確認してから再開判断</w:t>
            </w:r>
          </w:p>
        </w:tc>
      </w:tr>
    </w:tbl>
    <w:p>
      <w:pPr>
        <w:spacing w:before="80" w:after="80"/>
      </w:pPr>
    </w:p>
    <w:p>
      <w:pPr>
        <w:pStyle w:val="Heading3"/>
        <w:spacing w:before="200" w:after="120"/>
      </w:pPr>
      <w:r>
        <w:rPr>
          <w:rFonts w:ascii="游ゴシック" w:cs="游ゴシック" w:eastAsia="游ゴシック" w:hAnsi="游ゴシック"/>
          <w:b/>
          <w:bCs/>
          <w:color w:val="4A7DB5"/>
          <w:sz w:val="22"/>
          <w:szCs w:val="22"/>
        </w:rPr>
        <w:t xml:space="preserve">4.3.3 本番送信テスト手順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126"/>
        <w:gridCol w:w="3200"/>
      </w:tblGrid>
      <w:tr>
        <w:tc>
          <w:tcPr>
            <w:tcW w:type="dxa" w:w="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Step</w:t>
            </w:r>
          </w:p>
        </w:tc>
        <w:tc>
          <w:tcPr>
            <w:tcW w:type="dxa" w:w="12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フェーズ</w:t>
            </w:r>
          </w:p>
        </w:tc>
        <w:tc>
          <w:tcPr>
            <w:tcW w:type="dxa" w:w="41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操作内容</w:t>
            </w:r>
          </w:p>
        </w:tc>
        <w:tc>
          <w:tcPr>
            <w:tcW w:type="dxa" w:w="32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前提確認</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§4.3.1 の前提条件5項目すべてを確認し、承認者が承認</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全項目チェック完了、承認記録</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設定確認</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config.json を test_mode=false, dry_run=false に設定。test_email が使用されないことを確認</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設定反映確認</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送信先確認</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送付先一覧をプレビュー表示し、全件目視確認</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テスト用連絡先のみ（本番業者宛ではない）</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本文プレビュー</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メール本文をプレビュー表示し、製品情報・URLを確認</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全項目正しい</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最終承認</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テスト責任者（千賀）が送信実行を承認</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承認記録（日時・承認者）</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本番送信</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send_bulk() で全連絡先へ見積依頼メールを送信</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全件送信成功</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7</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送信間隔</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各送信間の間隔が3秒以上であることを確認</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間隔確保</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8</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大量送信警告</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5件以上の場合、print()による警告メッセージが標準出力に表示されること</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警告メッセージ出力確認（※現実装はprint出力のみで送信は停止しない）</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9</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画面表示</w:t>
            </w:r>
          </w:p>
        </w:tc>
        <w:tc>
          <w:tcPr>
            <w:tcW w:type="dxa" w:w="41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送信結果サマリの画面表示を確認</w:t>
            </w:r>
          </w:p>
        </w:tc>
        <w:tc>
          <w:tcPr>
            <w:tcW w:type="dxa" w:w="3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マスク表示、成功件数正常</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10</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監査ログ</w:t>
            </w:r>
          </w:p>
        </w:tc>
        <w:tc>
          <w:tcPr>
            <w:tcW w:type="dxa" w:w="41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監査ログJSON・送信済みCSVを確認</w:t>
            </w:r>
          </w:p>
        </w:tc>
        <w:tc>
          <w:tcPr>
            <w:tcW w:type="dxa" w:w="3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暗号化保存、内容正確</w:t>
            </w:r>
          </w:p>
        </w:tc>
      </w:tr>
    </w:tbl>
    <w:p>
      <w:r>
        <w:br w:type="page"/>
      </w:r>
    </w:p>
    <w:p>
      <w:pPr>
        <w:pStyle w:val="Heading1"/>
        <w:spacing w:before="360" w:after="200"/>
      </w:pPr>
      <w:r>
        <w:rPr>
          <w:rFonts w:ascii="游ゴシック" w:cs="游ゴシック" w:eastAsia="游ゴシック" w:hAnsi="游ゴシック"/>
          <w:b/>
          <w:bCs/>
          <w:color w:val="2B579A"/>
          <w:sz w:val="28"/>
          <w:szCs w:val="28"/>
        </w:rPr>
        <w:t xml:space="preserve">5. 異常系テスト</w:t>
      </w:r>
    </w:p>
    <w:p>
      <w:pPr>
        <w:pStyle w:val="Heading2"/>
        <w:spacing w:before="280" w:after="160"/>
      </w:pPr>
      <w:r>
        <w:rPr>
          <w:rFonts w:ascii="游ゴシック" w:cs="游ゴシック" w:eastAsia="游ゴシック" w:hAnsi="游ゴシック"/>
          <w:b/>
          <w:bCs/>
          <w:color w:val="3B6BA5"/>
          <w:sz w:val="24"/>
          <w:szCs w:val="24"/>
        </w:rPr>
        <w:t xml:space="preserve">5.1 入力エラー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TC-79</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CSV不正形式</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必須列（会社名）が存在しないCSVを指定</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エラー「必須列 '会社名' が見つかりません」</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TC-80</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CSV空ファイル</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0バイトのCSVを指定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エラー「空のファイルです」</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TC-81</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暗号化列不整合</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列名_enc だが値がenc:形式でないCSV</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エラー停止「暗号化列検出エラー」</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TC-82</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テンプレ非対応</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拡張子 .pdf のファイルをテンプレート指定</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エラー「サポートされていないファイル形式」</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5.2 送信エラーとリカバリ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TC-83</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Outlook未起動</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Outlookが起動していない状態で送信</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接続エラー、処理中断</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TC-84</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件数上限超過</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max_recipients=50 を超える連絡先で送信</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エラー「送信件数が上限を超えています」</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 件数上限</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TC-85</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部分失敗</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一部アドレスが無効な状態で一斉送信</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成功分は送信、失敗分は未送信リスト出力</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§8.3</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TC-86</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未送信リスト再実行</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未送信リスト（メールアドレス_enc列）を入力として再実行</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【既知の実装Gap】csv_handler.py L121-128の必須列チェック（メールアドレス列）が暗号化列検出（L130-134）より先に実行されるため、メールアドレス_enc列は必須列として認識されずエラー終了する。要件§8.3の意図どおり動作させるには実装修正が必要</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§8.3 / 要実装修正</w:t>
            </w:r>
          </w:p>
        </w:tc>
      </w:tr>
    </w:tbl>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5.3 セキュリティエラー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TC-87</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鍵喪失時</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keyringから鍵を削除後に暗号化ログ読込</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復号不可エラー、新規鍵生成を案内</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§9.1.1</w:t>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TC-88</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不正復号</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異なる鍵で暗号化された値を復号</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DecryptionError 例外</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TC-89</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SSRF防止</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URLにプライベートIPを含む製品ページURLを指定</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ブロックされること</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§3.2</w:t>
            </w:r>
          </w:p>
        </w:tc>
      </w:tr>
    </w:tbl>
    <w:p>
      <w:r>
        <w:br w:type="page"/>
      </w:r>
    </w:p>
    <w:p>
      <w:pPr>
        <w:pStyle w:val="Heading1"/>
        <w:spacing w:before="360" w:after="200"/>
      </w:pPr>
      <w:r>
        <w:rPr>
          <w:rFonts w:ascii="游ゴシック" w:cs="游ゴシック" w:eastAsia="游ゴシック" w:hAnsi="游ゴシック"/>
          <w:b/>
          <w:bCs/>
          <w:color w:val="2B579A"/>
          <w:sz w:val="28"/>
          <w:szCs w:val="28"/>
        </w:rPr>
        <w:t xml:space="preserve">6. 二重送信防止テスト</w:t>
      </w:r>
    </w:p>
    <w:p>
      <w:pPr>
        <w:spacing w:before="60" w:after="60"/>
      </w:pPr>
      <w:r>
        <w:rPr>
          <w:rFonts w:ascii="游明朝" w:cs="游明朝" w:eastAsia="游明朝" w:hAnsi="游明朝"/>
          <w:b w:val="false"/>
          <w:bCs w:val="false"/>
          <w:color w:val="333333"/>
          <w:sz w:val="21"/>
          <w:szCs w:val="21"/>
        </w:rPr>
        <w:t xml:space="preserve">要件定義書 §8.2 に基づく二重送信防止メカニズムの検証。</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26"/>
        <w:gridCol w:w="1800"/>
        <w:gridCol w:w="900"/>
        <w:gridCol w:w="900"/>
      </w:tblGrid>
      <w:tr>
        <w:tc>
          <w:tcPr>
            <w:tcW w:type="dxa" w:w="7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カテゴリ</w:t>
            </w:r>
          </w:p>
        </w:tc>
        <w:tc>
          <w:tcPr>
            <w:tcW w:type="dxa" w:w="38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テスト項目</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期待結果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結果</w:t>
            </w:r>
          </w:p>
        </w:tc>
        <w:tc>
          <w:tcPr>
            <w:tcW w:type="dxa" w:w="9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備考</w:t>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TC-90</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同一実行内</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同一実行IDで同一メールアドレスへの2回目送信</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2回目はスキップされる</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TC-91</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再実行検出</w:t>
            </w:r>
          </w:p>
        </w:tc>
        <w:tc>
          <w:tcPr>
            <w:tcW w:type="dxa" w:w="38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24時間以内に同一メール+件名+本文ハッシュで再実行</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警告表示、ユーザー確認を求める</w:t>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r>
        <w:tc>
          <w:tcPr>
            <w:tcW w:type="dxa" w:w="7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TC-92</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Message-ID台帳</w:t>
            </w:r>
          </w:p>
        </w:tc>
        <w:tc>
          <w:tcPr>
            <w:tcW w:type="dxa" w:w="38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送信成功時にMessage-IDが台帳に記録されること</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台帳にMessage-IDが存在</w:t>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center"/>
            </w:pPr>
            <w:r>
              <w:rPr>
                <w:rFonts w:ascii="游ゴシック" w:cs="游ゴシック" w:eastAsia="游ゴシック" w:hAnsi="游ゴシック"/>
                <w:b w:val="false"/>
                <w:bCs w:val="false"/>
                <w:color w:val="000000"/>
                <w:sz w:val="20"/>
                <w:szCs w:val="20"/>
              </w:rPr>
              <w:t xml:space="preserve"/>
            </w:r>
          </w:p>
        </w:tc>
        <w:tc>
          <w:tcPr>
            <w:tcW w:type="dxa" w:w="9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
            </w:r>
          </w:p>
        </w:tc>
      </w:tr>
    </w:tbl>
    <w:p>
      <w:r>
        <w:br w:type="page"/>
      </w:r>
    </w:p>
    <w:p>
      <w:pPr>
        <w:pStyle w:val="Heading1"/>
        <w:spacing w:before="360" w:after="200"/>
      </w:pPr>
      <w:r>
        <w:rPr>
          <w:rFonts w:ascii="游ゴシック" w:cs="游ゴシック" w:eastAsia="游ゴシック" w:hAnsi="游ゴシック"/>
          <w:b/>
          <w:bCs/>
          <w:color w:val="2B579A"/>
          <w:sz w:val="28"/>
          <w:szCs w:val="28"/>
        </w:rPr>
        <w:t xml:space="preserve">7. テスト実行スケジュール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00"/>
        <w:gridCol w:w="2000"/>
        <w:gridCol w:w="1926"/>
      </w:tblGrid>
      <w:tr>
        <w:tc>
          <w:tcPr>
            <w:tcW w:type="dxa" w:w="6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Phase</w:t>
            </w:r>
          </w:p>
        </w:tc>
        <w:tc>
          <w:tcPr>
            <w:tcW w:type="dxa" w:w="2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テスト内容</w:t>
            </w:r>
          </w:p>
        </w:tc>
        <w:tc>
          <w:tcPr>
            <w:tcW w:type="dxa" w:w="2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開始予定</w:t>
            </w:r>
          </w:p>
        </w:tc>
        <w:tc>
          <w:tcPr>
            <w:tcW w:type="dxa" w:w="2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完了予定</w:t>
            </w:r>
          </w:p>
        </w:tc>
        <w:tc>
          <w:tcPr>
            <w:tcW w:type="dxa" w:w="19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担当</w:t>
            </w:r>
          </w:p>
        </w:tc>
      </w:tr>
      <w:tr>
        <w:tc>
          <w:tcPr>
            <w:tcW w:type="dxa" w:w="6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単体テスト（TC-01〜TC-78）</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2026-02-13</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2026-02-14</w:t>
            </w:r>
          </w:p>
        </w:tc>
        <w:tc>
          <w:tcPr>
            <w:tcW w:type="dxa" w:w="19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w:t>
            </w:r>
          </w:p>
        </w:tc>
      </w:tr>
      <w:tr>
        <w:tc>
          <w:tcPr>
            <w:tcW w:type="dxa" w:w="6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統合テスト・ドライラン（§4.1）</w:t>
            </w:r>
          </w:p>
        </w:tc>
        <w:tc>
          <w:tcPr>
            <w:tcW w:type="dxa" w:w="2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2026-02-17</w:t>
            </w:r>
          </w:p>
        </w:tc>
        <w:tc>
          <w:tcPr>
            <w:tcW w:type="dxa" w:w="2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2026-02-17</w:t>
            </w:r>
          </w:p>
        </w:tc>
        <w:tc>
          <w:tcPr>
            <w:tcW w:type="dxa" w:w="19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w:t>
            </w:r>
          </w:p>
        </w:tc>
      </w:tr>
      <w:tr>
        <w:tc>
          <w:tcPr>
            <w:tcW w:type="dxa" w:w="6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統合テスト・テスト送信（§4.2）</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2026-02-18</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2026-02-18</w:t>
            </w:r>
          </w:p>
        </w:tc>
        <w:tc>
          <w:tcPr>
            <w:tcW w:type="dxa" w:w="19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w:t>
            </w:r>
          </w:p>
        </w:tc>
      </w:tr>
      <w:tr>
        <w:tc>
          <w:tcPr>
            <w:tcW w:type="dxa" w:w="6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異常系テスト（TC-79〜TC-92）</w:t>
            </w:r>
          </w:p>
        </w:tc>
        <w:tc>
          <w:tcPr>
            <w:tcW w:type="dxa" w:w="2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2026-02-18</w:t>
            </w:r>
          </w:p>
        </w:tc>
        <w:tc>
          <w:tcPr>
            <w:tcW w:type="dxa" w:w="2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2026-02-19</w:t>
            </w:r>
          </w:p>
        </w:tc>
        <w:tc>
          <w:tcPr>
            <w:tcW w:type="dxa" w:w="19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w:t>
            </w:r>
          </w:p>
        </w:tc>
      </w:tr>
      <w:tr>
        <w:tc>
          <w:tcPr>
            <w:tcW w:type="dxa" w:w="6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統合テスト・本番送信（§4.3 承認後）</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2026-02-20</w:t>
            </w:r>
          </w:p>
        </w:tc>
        <w:tc>
          <w:tcPr>
            <w:tcW w:type="dxa" w:w="2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2026-02-20</w:t>
            </w:r>
          </w:p>
        </w:tc>
        <w:tc>
          <w:tcPr>
            <w:tcW w:type="dxa" w:w="19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w:t>
            </w:r>
          </w:p>
        </w:tc>
      </w:tr>
    </w:tbl>
    <w:p>
      <w:r>
        <w:br w:type="page"/>
      </w:r>
    </w:p>
    <w:p>
      <w:pPr>
        <w:pStyle w:val="Heading1"/>
        <w:spacing w:before="360" w:after="200"/>
      </w:pPr>
      <w:r>
        <w:rPr>
          <w:rFonts w:ascii="游ゴシック" w:cs="游ゴシック" w:eastAsia="游ゴシック" w:hAnsi="游ゴシック"/>
          <w:b/>
          <w:bCs/>
          <w:color w:val="2B579A"/>
          <w:sz w:val="28"/>
          <w:szCs w:val="28"/>
        </w:rPr>
        <w:t xml:space="preserve">8. 合格基準</w:t>
      </w:r>
    </w:p>
    <w:p>
      <w:pPr>
        <w:pStyle w:val="Heading2"/>
        <w:spacing w:before="280" w:after="160"/>
      </w:pPr>
      <w:r>
        <w:rPr>
          <w:rFonts w:ascii="游ゴシック" w:cs="游ゴシック" w:eastAsia="游ゴシック" w:hAnsi="游ゴシック"/>
          <w:b/>
          <w:bCs/>
          <w:color w:val="3B6BA5"/>
          <w:sz w:val="24"/>
          <w:szCs w:val="24"/>
        </w:rPr>
        <w:t xml:space="preserve">8.1 単体テスト合格基準</w:t>
      </w:r>
    </w:p>
    <w:p>
      <w:pPr>
        <w:pStyle w:val="ListParagraph"/>
        <w:numPr>
          <w:ilvl w:val="0"/>
          <w:numId w:val="2"/>
        </w:numPr>
        <w:spacing w:before="40" w:after="40"/>
      </w:pPr>
      <w:r>
        <w:rPr>
          <w:rFonts w:ascii="游明朝" w:cs="游明朝" w:eastAsia="游明朝" w:hAnsi="游明朝"/>
          <w:color w:val="333333"/>
          <w:sz w:val="21"/>
          <w:szCs w:val="21"/>
        </w:rPr>
        <w:t xml:space="preserve">全テストケース（TC-01〜TC-92）が「合格」であること</w:t>
      </w:r>
    </w:p>
    <w:p>
      <w:pPr>
        <w:pStyle w:val="ListParagraph"/>
        <w:numPr>
          <w:ilvl w:val="0"/>
          <w:numId w:val="2"/>
        </w:numPr>
        <w:spacing w:before="40" w:after="40"/>
      </w:pPr>
      <w:r>
        <w:rPr>
          <w:rFonts w:ascii="游明朝" w:cs="游明朝" w:eastAsia="游明朝" w:hAnsi="游明朝"/>
          <w:color w:val="333333"/>
          <w:sz w:val="21"/>
          <w:szCs w:val="21"/>
        </w:rPr>
        <w:t xml:space="preserve">重大な不具合（データ喪失、誤送信、セキュリティ違反）が0件であること</w:t>
      </w:r>
    </w:p>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8.2 統合テスト合格基準</w:t>
      </w:r>
    </w:p>
    <w:p>
      <w:pPr>
        <w:pStyle w:val="ListParagraph"/>
        <w:numPr>
          <w:ilvl w:val="0"/>
          <w:numId w:val="2"/>
        </w:numPr>
        <w:spacing w:before="40" w:after="40"/>
      </w:pPr>
      <w:r>
        <w:rPr>
          <w:rFonts w:ascii="游明朝" w:cs="游明朝" w:eastAsia="游明朝" w:hAnsi="游明朝"/>
          <w:color w:val="333333"/>
          <w:sz w:val="21"/>
          <w:szCs w:val="21"/>
        </w:rPr>
        <w:t xml:space="preserve">ドライラン: 全連絡先に対してDRYRUN送信が成功すること</w:t>
      </w:r>
    </w:p>
    <w:p>
      <w:pPr>
        <w:pStyle w:val="ListParagraph"/>
        <w:numPr>
          <w:ilvl w:val="0"/>
          <w:numId w:val="2"/>
        </w:numPr>
        <w:spacing w:before="40" w:after="40"/>
      </w:pPr>
      <w:r>
        <w:rPr>
          <w:rFonts w:ascii="游明朝" w:cs="游明朝" w:eastAsia="游明朝" w:hAnsi="游明朝"/>
          <w:color w:val="333333"/>
          <w:sz w:val="21"/>
          <w:szCs w:val="21"/>
        </w:rPr>
        <w:t xml:space="preserve">テスト送信: 自分宛メールが正しい内容（製品情報・出典・URL含む）で受信できること</w:t>
      </w:r>
    </w:p>
    <w:p>
      <w:pPr>
        <w:pStyle w:val="ListParagraph"/>
        <w:numPr>
          <w:ilvl w:val="0"/>
          <w:numId w:val="2"/>
        </w:numPr>
        <w:spacing w:before="40" w:after="40"/>
      </w:pPr>
      <w:r>
        <w:rPr>
          <w:rFonts w:ascii="游明朝" w:cs="游明朝" w:eastAsia="游明朝" w:hAnsi="游明朝"/>
          <w:color w:val="333333"/>
          <w:sz w:val="21"/>
          <w:szCs w:val="21"/>
        </w:rPr>
        <w:t xml:space="preserve">本番送信: §4.3.1 の前提条件すべて充足後に全連絡先への送信が成功し、監査ログが正しく出力されること</w:t>
      </w:r>
    </w:p>
    <w:p>
      <w:pPr>
        <w:pStyle w:val="ListParagraph"/>
        <w:numPr>
          <w:ilvl w:val="0"/>
          <w:numId w:val="2"/>
        </w:numPr>
        <w:spacing w:before="40" w:after="40"/>
      </w:pPr>
      <w:r>
        <w:rPr>
          <w:rFonts w:ascii="游明朝" w:cs="游明朝" w:eastAsia="游明朝" w:hAnsi="游明朝"/>
          <w:color w:val="333333"/>
          <w:sz w:val="21"/>
          <w:szCs w:val="21"/>
        </w:rPr>
        <w:t xml:space="preserve">送信間隔（3秒以上）が全送信間で確保されていること</w:t>
      </w:r>
    </w:p>
    <w:p>
      <w:pPr>
        <w:pStyle w:val="ListParagraph"/>
        <w:numPr>
          <w:ilvl w:val="0"/>
          <w:numId w:val="2"/>
        </w:numPr>
        <w:spacing w:before="40" w:after="40"/>
      </w:pPr>
      <w:r>
        <w:rPr>
          <w:rFonts w:ascii="游明朝" w:cs="游明朝" w:eastAsia="游明朝" w:hAnsi="游明朝"/>
          <w:color w:val="333333"/>
          <w:sz w:val="21"/>
          <w:szCs w:val="21"/>
        </w:rPr>
        <w:t xml:space="preserve">5件以上の送信時にprint()による警告メッセージが標準出力に表示されること（※現実装はprint出力のみ。要件定義書の「確認ダイアログ」とは実装差分あり）</w:t>
      </w:r>
    </w:p>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8.3 製品検索・情報確認合格基準</w:t>
      </w:r>
    </w:p>
    <w:p>
      <w:pPr>
        <w:pStyle w:val="ListParagraph"/>
        <w:numPr>
          <w:ilvl w:val="0"/>
          <w:numId w:val="2"/>
        </w:numPr>
        <w:spacing w:before="40" w:after="40"/>
      </w:pPr>
      <w:r>
        <w:rPr>
          <w:rFonts w:ascii="游明朝" w:cs="游明朝" w:eastAsia="游明朝" w:hAnsi="游明朝"/>
          <w:color w:val="333333"/>
          <w:sz w:val="21"/>
          <w:szCs w:val="21"/>
        </w:rPr>
        <w:t xml:space="preserve">AI検索結果に製品名・特徴・URLが含まれること</w:t>
      </w:r>
    </w:p>
    <w:p>
      <w:pPr>
        <w:pStyle w:val="ListParagraph"/>
        <w:numPr>
          <w:ilvl w:val="0"/>
          <w:numId w:val="2"/>
        </w:numPr>
        <w:spacing w:before="40" w:after="40"/>
      </w:pPr>
      <w:r>
        <w:rPr>
          <w:rFonts w:ascii="游明朝" w:cs="游明朝" w:eastAsia="游明朝" w:hAnsi="游明朝"/>
          <w:color w:val="333333"/>
          <w:sz w:val="21"/>
          <w:szCs w:val="21"/>
        </w:rPr>
        <w:t xml:space="preserve">全検索結果に情報源（出典URL/サイト名）が付記されていること</w:t>
      </w:r>
    </w:p>
    <w:p>
      <w:pPr>
        <w:pStyle w:val="ListParagraph"/>
        <w:numPr>
          <w:ilvl w:val="0"/>
          <w:numId w:val="2"/>
        </w:numPr>
        <w:spacing w:before="40" w:after="40"/>
      </w:pPr>
      <w:r>
        <w:rPr>
          <w:rFonts w:ascii="游明朝" w:cs="游明朝" w:eastAsia="游明朝" w:hAnsi="游明朝"/>
          <w:color w:val="333333"/>
          <w:sz w:val="21"/>
          <w:szCs w:val="21"/>
        </w:rPr>
        <w:t xml:space="preserve">ユーザー承認なしではメール生成工程に遷移しないこと</w:t>
      </w:r>
    </w:p>
    <w:p>
      <w:pPr>
        <w:pStyle w:val="ListParagraph"/>
        <w:numPr>
          <w:ilvl w:val="0"/>
          <w:numId w:val="2"/>
        </w:numPr>
        <w:spacing w:before="40" w:after="40"/>
      </w:pPr>
      <w:r>
        <w:rPr>
          <w:rFonts w:ascii="游明朝" w:cs="游明朝" w:eastAsia="游明朝" w:hAnsi="游明朝"/>
          <w:color w:val="333333"/>
          <w:sz w:val="21"/>
          <w:szCs w:val="21"/>
        </w:rPr>
        <w:t xml:space="preserve">URL有効性チェック失敗時に警告が表示され、代替URL入力フローに遷移すること</w:t>
      </w:r>
    </w:p>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8.4 セキュリティ合格基準</w:t>
      </w:r>
    </w:p>
    <w:p>
      <w:pPr>
        <w:pStyle w:val="ListParagraph"/>
        <w:numPr>
          <w:ilvl w:val="0"/>
          <w:numId w:val="2"/>
        </w:numPr>
        <w:spacing w:before="40" w:after="40"/>
      </w:pPr>
      <w:r>
        <w:rPr>
          <w:rFonts w:ascii="游明朝" w:cs="游明朝" w:eastAsia="游明朝" w:hAnsi="游明朝"/>
          <w:color w:val="333333"/>
          <w:sz w:val="21"/>
          <w:szCs w:val="21"/>
        </w:rPr>
        <w:t xml:space="preserve">PII混入が正しくブロック/警告されること</w:t>
      </w:r>
    </w:p>
    <w:p>
      <w:pPr>
        <w:pStyle w:val="ListParagraph"/>
        <w:numPr>
          <w:ilvl w:val="0"/>
          <w:numId w:val="2"/>
        </w:numPr>
        <w:spacing w:before="40" w:after="40"/>
      </w:pPr>
      <w:r>
        <w:rPr>
          <w:rFonts w:ascii="游明朝" w:cs="游明朝" w:eastAsia="游明朝" w:hAnsi="游明朝"/>
          <w:color w:val="333333"/>
          <w:sz w:val="21"/>
          <w:szCs w:val="21"/>
        </w:rPr>
        <w:t xml:space="preserve">監査ログ内のメールアドレスが暗号化されていること</w:t>
      </w:r>
    </w:p>
    <w:p>
      <w:pPr>
        <w:pStyle w:val="ListParagraph"/>
        <w:numPr>
          <w:ilvl w:val="0"/>
          <w:numId w:val="2"/>
        </w:numPr>
        <w:spacing w:before="40" w:after="40"/>
      </w:pPr>
      <w:r>
        <w:rPr>
          <w:rFonts w:ascii="游明朝" w:cs="游明朝" w:eastAsia="游明朝" w:hAnsi="游明朝"/>
          <w:color w:val="333333"/>
          <w:sz w:val="21"/>
          <w:szCs w:val="21"/>
        </w:rPr>
        <w:t xml:space="preserve">画面表示でメールアドレスがマスクされていること</w:t>
      </w:r>
    </w:p>
    <w:p>
      <w:pPr>
        <w:pStyle w:val="ListParagraph"/>
        <w:numPr>
          <w:ilvl w:val="0"/>
          <w:numId w:val="2"/>
        </w:numPr>
        <w:spacing w:before="40" w:after="40"/>
      </w:pPr>
      <w:r>
        <w:rPr>
          <w:rFonts w:ascii="游明朝" w:cs="游明朝" w:eastAsia="游明朝" w:hAnsi="游明朝"/>
          <w:color w:val="333333"/>
          <w:sz w:val="21"/>
          <w:szCs w:val="21"/>
        </w:rPr>
        <w:t xml:space="preserve">プライベートIP/ローカルホストへのURL検証がブロックされること</w:t>
      </w:r>
    </w:p>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8.5 本番送信運用ガード合格基準</w:t>
      </w:r>
    </w:p>
    <w:p>
      <w:pPr>
        <w:pStyle w:val="ListParagraph"/>
        <w:numPr>
          <w:ilvl w:val="0"/>
          <w:numId w:val="2"/>
        </w:numPr>
        <w:spacing w:before="40" w:after="40"/>
      </w:pPr>
      <w:r>
        <w:rPr>
          <w:rFonts w:ascii="游明朝" w:cs="游明朝" w:eastAsia="游明朝" w:hAnsi="游明朝"/>
          <w:color w:val="333333"/>
          <w:sz w:val="21"/>
          <w:szCs w:val="21"/>
        </w:rPr>
        <w:t xml:space="preserve">§4.3.1 の前提条件5項目すべてに承認記録が残ること</w:t>
      </w:r>
    </w:p>
    <w:p>
      <w:pPr>
        <w:pStyle w:val="ListParagraph"/>
        <w:numPr>
          <w:ilvl w:val="0"/>
          <w:numId w:val="2"/>
        </w:numPr>
        <w:spacing w:before="40" w:after="40"/>
      </w:pPr>
      <w:r>
        <w:rPr>
          <w:rFonts w:ascii="游明朝" w:cs="游明朝" w:eastAsia="游明朝" w:hAnsi="游明朝"/>
          <w:color w:val="333333"/>
          <w:sz w:val="21"/>
          <w:szCs w:val="21"/>
        </w:rPr>
        <w:t xml:space="preserve">§4.3.2 の中止条件に該当した場合、テストが正しく中止されること</w:t>
      </w:r>
    </w:p>
    <w:p>
      <w:pPr>
        <w:pStyle w:val="ListParagraph"/>
        <w:numPr>
          <w:ilvl w:val="0"/>
          <w:numId w:val="2"/>
        </w:numPr>
        <w:spacing w:before="40" w:after="40"/>
      </w:pPr>
      <w:r>
        <w:rPr>
          <w:rFonts w:ascii="游明朝" w:cs="游明朝" w:eastAsia="游明朝" w:hAnsi="游明朝"/>
          <w:color w:val="333333"/>
          <w:sz w:val="21"/>
          <w:szCs w:val="21"/>
        </w:rPr>
        <w:t xml:space="preserve">テスト専用送信先固定（test_email）の解除確認手順が実施されていること</w:t>
      </w:r>
    </w:p>
    <w:p>
      <w:pPr>
        <w:spacing w:before="80" w:after="80"/>
      </w:pPr>
    </w:p>
    <w:p>
      <w:pPr>
        <w:pStyle w:val="Heading2"/>
        <w:spacing w:before="280" w:after="160"/>
      </w:pPr>
      <w:r>
        <w:rPr>
          <w:rFonts w:ascii="游ゴシック" w:cs="游ゴシック" w:eastAsia="游ゴシック" w:hAnsi="游ゴシック"/>
          <w:b/>
          <w:bCs/>
          <w:color w:val="3B6BA5"/>
          <w:sz w:val="24"/>
          <w:szCs w:val="24"/>
        </w:rPr>
        <w:t xml:space="preserve">8.6 既知の実装Gap（要件定義書との差分）</w:t>
      </w:r>
    </w:p>
    <w:p>
      <w:pPr>
        <w:spacing w:before="60" w:after="60"/>
      </w:pPr>
      <w:r>
        <w:rPr>
          <w:rFonts w:ascii="游明朝" w:cs="游明朝" w:eastAsia="游明朝" w:hAnsi="游明朝"/>
          <w:b w:val="false"/>
          <w:bCs w:val="false"/>
          <w:color w:val="333333"/>
          <w:sz w:val="21"/>
          <w:szCs w:val="21"/>
        </w:rPr>
        <w:t xml:space="preserve">以下の項目は要件定義書の記述と現行実装に差分があり、テスト実施時に留意が必要である。</w:t>
      </w:r>
    </w:p>
    <w:p>
      <w:pPr>
        <w:pStyle w:val="ListParagraph"/>
        <w:numPr>
          <w:ilvl w:val="0"/>
          <w:numId w:val="2"/>
        </w:numPr>
        <w:spacing w:before="40" w:after="40"/>
      </w:pPr>
      <w:r>
        <w:rPr>
          <w:rFonts w:ascii="游明朝" w:cs="游明朝" w:eastAsia="游明朝" w:hAnsi="游明朝"/>
          <w:color w:val="333333"/>
          <w:sz w:val="21"/>
          <w:szCs w:val="21"/>
        </w:rPr>
        <w:t xml:space="preserve">【Gap-1】確認ダイアログ: 要件定義書§4では5件以上送信時に「最終確認ダイアログ」を要求しているが、現実装（main.py L252-255）はprint()による警告出力のみで送信を停止しない（TC-61参照）</w:t>
      </w:r>
    </w:p>
    <w:p>
      <w:pPr>
        <w:pStyle w:val="ListParagraph"/>
        <w:numPr>
          <w:ilvl w:val="0"/>
          <w:numId w:val="2"/>
        </w:numPr>
        <w:spacing w:before="40" w:after="40"/>
      </w:pPr>
      <w:r>
        <w:rPr>
          <w:rFonts w:ascii="游明朝" w:cs="游明朝" w:eastAsia="游明朝" w:hAnsi="游明朝"/>
          <w:color w:val="333333"/>
          <w:sz w:val="21"/>
          <w:szCs w:val="21"/>
        </w:rPr>
        <w:t xml:space="preserve">【Gap-2】テンプレート変数文字: template_processor.py は «»（U+00AB/U+00BB）のみ対応。docxファイルの作成環境によっては異なるギュメ文字が使用される可能性あり（TC-48/49参照）</w:t>
      </w:r>
    </w:p>
    <w:p>
      <w:pPr>
        <w:pStyle w:val="ListParagraph"/>
        <w:numPr>
          <w:ilvl w:val="0"/>
          <w:numId w:val="2"/>
        </w:numPr>
        <w:spacing w:before="40" w:after="40"/>
      </w:pPr>
      <w:r>
        <w:rPr>
          <w:rFonts w:ascii="游明朝" w:cs="游明朝" w:eastAsia="游明朝" w:hAnsi="游明朝"/>
          <w:color w:val="333333"/>
          <w:sz w:val="21"/>
          <w:szCs w:val="21"/>
        </w:rPr>
        <w:t xml:space="preserve">【Gap-3】未送信リスト再実行: csv_handler.py の必須列チェックが暗号化列検出より先に実行されるため、未送信リストCSV（メールアドレス_enc列）を直接再入力できない（TC-86参照）</w:t>
      </w:r>
    </w:p>
    <w:p>
      <w:r>
        <w:br w:type="page"/>
      </w:r>
    </w:p>
    <w:p>
      <w:pPr>
        <w:pStyle w:val="Heading1"/>
        <w:spacing w:before="360" w:after="200"/>
      </w:pPr>
      <w:r>
        <w:rPr>
          <w:rFonts w:ascii="游ゴシック" w:cs="游ゴシック" w:eastAsia="游ゴシック" w:hAnsi="游ゴシック"/>
          <w:b/>
          <w:bCs/>
          <w:color w:val="2B579A"/>
          <w:sz w:val="28"/>
          <w:szCs w:val="28"/>
        </w:rPr>
        <w:t xml:space="preserve">9. リスクと対策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26"/>
        <w:gridCol w:w="3000"/>
      </w:tblGrid>
      <w:tr>
        <w:tc>
          <w:tcPr>
            <w:tcW w:type="dxa" w:w="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No.</w:t>
            </w:r>
          </w:p>
        </w:tc>
        <w:tc>
          <w:tcPr>
            <w:tcW w:type="dxa" w:w="25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リスク</w:t>
            </w:r>
          </w:p>
        </w:tc>
        <w:tc>
          <w:tcPr>
            <w:tcW w:type="dxa" w:w="30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影響</w:t>
            </w:r>
          </w:p>
        </w:tc>
        <w:tc>
          <w:tcPr>
            <w:tcW w:type="dxa" w:w="3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対策</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Outlook未接続</w:t>
            </w:r>
          </w:p>
        </w:tc>
        <w:tc>
          <w:tcPr>
            <w:tcW w:type="dxa" w:w="3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全送信テストが実行不可</w:t>
            </w:r>
          </w:p>
        </w:tc>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テスト前にOutlook接続を確認、接続エラー時は手動起動</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Bio-Rad URLの変更</w:t>
            </w:r>
          </w:p>
        </w:tc>
        <w:tc>
          <w:tcPr>
            <w:tcW w:type="dxa" w:w="3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URL有効性テストが失敗</w:t>
            </w:r>
          </w:p>
        </w:tc>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テスト実施直前にURLを確認、変更時はテストデータを更新</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3</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keyring未対応環境</w:t>
            </w:r>
          </w:p>
        </w:tc>
        <w:tc>
          <w:tcPr>
            <w:tcW w:type="dxa" w:w="3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暗号化テストが実行不可</w:t>
            </w:r>
          </w:p>
        </w:tc>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テスト環境でkeyringバックエンドを事前確認</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メールスパム判定</w:t>
            </w:r>
          </w:p>
        </w:tc>
        <w:tc>
          <w:tcPr>
            <w:tcW w:type="dxa" w:w="3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テストメールが受信トレイに届かない</w:t>
            </w:r>
          </w:p>
        </w:tc>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テスト用メールアドレスのスパム設定を確認</w:t>
            </w:r>
          </w:p>
        </w:tc>
      </w:tr>
      <w:tr>
        <w:tc>
          <w:tcPr>
            <w:tcW w:type="dxa" w:w="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5</w:t>
            </w:r>
          </w:p>
        </w:tc>
        <w:tc>
          <w:tcPr>
            <w:tcW w:type="dxa" w:w="25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ネットワーク不安定</w:t>
            </w:r>
          </w:p>
        </w:tc>
        <w:tc>
          <w:tcPr>
            <w:tcW w:type="dxa" w:w="3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URL検証・メール送信失敗</w:t>
            </w:r>
          </w:p>
        </w:tc>
        <w:tc>
          <w:tcPr>
            <w:tcW w:type="dxa" w:w="3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安定したネットワーク環境でテスト実施</w:t>
            </w:r>
          </w:p>
        </w:tc>
      </w:tr>
      <w:tr>
        <w:tc>
          <w:tcPr>
            <w:tcW w:type="dxa" w:w="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6</w:t>
            </w:r>
          </w:p>
        </w:tc>
        <w:tc>
          <w:tcPr>
            <w:tcW w:type="dxa" w:w="25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本番送信での誤送信</w:t>
            </w:r>
          </w:p>
        </w:tc>
        <w:tc>
          <w:tcPr>
            <w:tcW w:type="dxa" w:w="3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テスト用でない業者にメール送信</w:t>
            </w:r>
          </w:p>
        </w:tc>
        <w:tc>
          <w:tcPr>
            <w:tcW w:type="dxa" w:w="3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§4.3.1 前提条件の承認フロー厳守、送信先全件目視確認</w:t>
            </w:r>
          </w:p>
        </w:tc>
      </w:tr>
    </w:tbl>
    <w:p>
      <w:r>
        <w:br w:type="page"/>
      </w:r>
    </w:p>
    <w:p>
      <w:pPr>
        <w:pStyle w:val="Heading1"/>
        <w:spacing w:before="360" w:after="200"/>
      </w:pPr>
      <w:r>
        <w:rPr>
          <w:rFonts w:ascii="游ゴシック" w:cs="游ゴシック" w:eastAsia="游ゴシック" w:hAnsi="游ゴシック"/>
          <w:b/>
          <w:bCs/>
          <w:color w:val="2B579A"/>
          <w:sz w:val="28"/>
          <w:szCs w:val="28"/>
        </w:rPr>
        <w:t xml:space="preserve">10. 変更履歴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026"/>
        <w:gridCol w:w="1800"/>
      </w:tblGrid>
      <w:tr>
        <w:tc>
          <w:tcPr>
            <w:tcW w:type="dxa" w:w="10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バージョン</w:t>
            </w:r>
          </w:p>
        </w:tc>
        <w:tc>
          <w:tcPr>
            <w:tcW w:type="dxa" w:w="12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日付</w:t>
            </w:r>
          </w:p>
        </w:tc>
        <w:tc>
          <w:tcPr>
            <w:tcW w:type="dxa" w:w="5026"/>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変更内容</w:t>
            </w:r>
          </w:p>
        </w:tc>
        <w:tc>
          <w:tcPr>
            <w:tcW w:type="dxa" w:w="1800"/>
            <w:tcBorders>
              <w:top w:val="single" w:color="8EAADB" w:sz="1"/>
              <w:left w:val="single" w:color="8EAADB" w:sz="1"/>
              <w:bottom w:val="single" w:color="8EAADB" w:sz="1"/>
              <w:right w:val="single" w:color="8EAADB" w:sz="1"/>
            </w:tcBorders>
            <w:shd w:fill="2B579A" w:val="clear"/>
            <w:tcMar>
              <w:top w:type="dxa" w:w="60"/>
              <w:left w:type="dxa" w:w="100"/>
              <w:bottom w:type="dxa" w:w="60"/>
              <w:right w:type="dxa" w:w="100"/>
            </w:tcMar>
          </w:tcPr>
          <w:p>
            <w:pPr>
              <w:jc w:val="center"/>
            </w:pPr>
            <w:r>
              <w:rPr>
                <w:rFonts w:ascii="游ゴシック" w:cs="游ゴシック" w:eastAsia="游ゴシック" w:hAnsi="游ゴシック"/>
                <w:b/>
                <w:bCs/>
                <w:color w:val="FFFFFF"/>
                <w:sz w:val="20"/>
                <w:szCs w:val="20"/>
              </w:rPr>
              <w:t xml:space="preserve">変更者</w:t>
            </w:r>
          </w:p>
        </w:tc>
      </w:tr>
      <w:tr>
        <w:tc>
          <w:tcPr>
            <w:tcW w:type="dxa" w:w="1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1.0</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2026-02-12</w:t>
            </w:r>
          </w:p>
        </w:tc>
        <w:tc>
          <w:tcPr>
            <w:tcW w:type="dxa" w:w="5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初版作成</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 聡志</w:t>
            </w:r>
          </w:p>
        </w:tc>
      </w:tr>
      <w:tr>
        <w:tc>
          <w:tcPr>
            <w:tcW w:type="dxa" w:w="10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1.1</w:t>
            </w:r>
          </w:p>
        </w:tc>
        <w:tc>
          <w:tcPr>
            <w:tcW w:type="dxa" w:w="12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2026-02-12</w:t>
            </w:r>
          </w:p>
        </w:tc>
        <w:tc>
          <w:tcPr>
            <w:tcW w:type="dxa" w:w="5026"/>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レビュー指摘反映: (1) 製品検索・出典確認・ユーザー承認のTCを §3.2 として新設（TC-19〜24）、(2) 5件以上最終確認ダイアログのTCを追加（TC-60〜61）、(3) URL検証に3xx許容・HEAD→GETフォールバック・リダイレクト上限・リトライ条件のTCを追加（TC-37〜39, 44, 46〜47）、(4) CSV担当者名に優先度1〜5全パターン・ミドルネーム・手動文字コード指定のTCを追加（TC-04, 08〜09, 11）、(5) 本番送信に前提条件・承認者・中止条件・テスト専用送信先解除確認手順を追加（§4.3.1〜4.3.3）</w:t>
            </w:r>
          </w:p>
        </w:tc>
        <w:tc>
          <w:tcPr>
            <w:tcW w:type="dxa" w:w="1800"/>
            <w:tcBorders>
              <w:top w:val="single" w:color="8EAADB" w:sz="1"/>
              <w:left w:val="single" w:color="8EAADB" w:sz="1"/>
              <w:bottom w:val="single" w:color="8EAADB" w:sz="1"/>
              <w:right w:val="single" w:color="8EAADB" w:sz="1"/>
            </w:tcBorders>
            <w:shd w:fill="FFFFFF"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 聡志</w:t>
            </w:r>
          </w:p>
        </w:tc>
      </w:tr>
      <w:tr>
        <w:tc>
          <w:tcPr>
            <w:tcW w:type="dxa" w:w="10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1.2</w:t>
            </w:r>
          </w:p>
        </w:tc>
        <w:tc>
          <w:tcPr>
            <w:tcW w:type="dxa" w:w="12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2026-02-12</w:t>
            </w:r>
          </w:p>
        </w:tc>
        <w:tc>
          <w:tcPr>
            <w:tcW w:type="dxa" w:w="5026"/>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レビュー指摘反映（実装コード照合）: (1) TC-61/62「確認ダイアログ」→「print()警告メッセージ」に修正（main.py L252-255実装に合致、要件定義書との差分を注記）、(2) TC-48/49 テンプレート変数囲み文字Unicode検証TCを追加（U+00AB/U+00BB vs U+226A/U+226B）、(3) TC-86 未送信リスト再実行の既知実装Gapを明記（csv_handler.py必須列チェック順序問題）、(4) §8.6 既知の実装Gap一覧を新設、TC総数91→92</w:t>
            </w:r>
          </w:p>
        </w:tc>
        <w:tc>
          <w:tcPr>
            <w:tcW w:type="dxa" w:w="1800"/>
            <w:tcBorders>
              <w:top w:val="single" w:color="8EAADB" w:sz="1"/>
              <w:left w:val="single" w:color="8EAADB" w:sz="1"/>
              <w:bottom w:val="single" w:color="8EAADB" w:sz="1"/>
              <w:right w:val="single" w:color="8EAADB" w:sz="1"/>
            </w:tcBorders>
            <w:shd w:fill="F2F6FA" w:val="clear"/>
            <w:tcMar>
              <w:top w:type="dxa" w:w="60"/>
              <w:left w:type="dxa" w:w="100"/>
              <w:bottom w:type="dxa" w:w="60"/>
              <w:right w:type="dxa" w:w="100"/>
            </w:tcMar>
          </w:tcPr>
          <w:p>
            <w:pPr>
              <w:jc w:val="left"/>
            </w:pPr>
            <w:r>
              <w:rPr>
                <w:rFonts w:ascii="游ゴシック" w:cs="游ゴシック" w:eastAsia="游ゴシック" w:hAnsi="游ゴシック"/>
                <w:b w:val="false"/>
                <w:bCs w:val="false"/>
                <w:color w:val="000000"/>
                <w:sz w:val="20"/>
                <w:szCs w:val="20"/>
              </w:rPr>
              <w:t xml:space="preserve">千賀 聡志</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999999"/>
        <w:sz w:val="16"/>
        <w:szCs w:val="16"/>
      </w:rPr>
      <w:t xml:space="preserve">- </w:t>
    </w:r>
    <w:r>
      <w:rPr>
        <w:rFonts w:ascii="游ゴシック" w:cs="游ゴシック" w:eastAsia="游ゴシック" w:hAnsi="游ゴシック"/>
        <w:color w:val="999999"/>
        <w:sz w:val="16"/>
        <w:szCs w:val="16"/>
      </w:rPr>
      <w:fldChar w:fldCharType="begin"/>
      <w:instrText xml:space="preserve">PAGE</w:instrText>
      <w:fldChar w:fldCharType="separate"/>
      <w:fldChar w:fldCharType="end"/>
    </w:r>
    <w:r>
      <w:rPr>
        <w:rFonts w:ascii="游ゴシック" w:cs="游ゴシック" w:eastAsia="游ゴシック" w:hAnsi="游ゴシック"/>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999999"/>
        <w:sz w:val="16"/>
        <w:szCs w:val="16"/>
      </w:rPr>
      <w:t xml:space="preserve">TP-MAIL-001 v1.2 | 見積依頼メール送信スキル テスト計画書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游ゴシック" w:cs="游ゴシック" w:eastAsia="游ゴシック" w:hAnsi="游ゴシック"/>
      <w:b/>
      <w:bCs/>
      <w:color w:val="2B579A"/>
      <w:sz w:val="28"/>
      <w:szCs w:val="28"/>
    </w:rPr>
  </w:style>
  <w:style w:type="paragraph" w:styleId="Heading2">
    <w:name w:val="Heading 2"/>
    <w:basedOn w:val="Normal"/>
    <w:next w:val="Normal"/>
    <w:qFormat/>
    <w:pPr>
      <w:spacing w:before="280" w:after="160"/>
      <w:outlineLvl w:val="1"/>
    </w:pPr>
    <w:rPr>
      <w:rFonts w:ascii="游ゴシック" w:cs="游ゴシック" w:eastAsia="游ゴシック" w:hAnsi="游ゴシック"/>
      <w:b/>
      <w:bCs/>
      <w:color w:val="3B6BA5"/>
      <w:sz w:val="24"/>
      <w:szCs w:val="24"/>
    </w:rPr>
  </w:style>
  <w:style w:type="paragraph" w:styleId="Heading3">
    <w:name w:val="Heading 3"/>
    <w:basedOn w:val="Normal"/>
    <w:next w:val="Normal"/>
    <w:qFormat/>
    <w:pPr>
      <w:spacing w:before="200" w:after="120"/>
      <w:outlineLvl w:val="2"/>
    </w:pPr>
    <w:rPr>
      <w:rFonts w:ascii="游ゴシック" w:cs="游ゴシック" w:eastAsia="游ゴシック" w:hAnsi="游ゴシック"/>
      <w:b/>
      <w:bCs/>
      <w:color w:val="4A7D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2026-02-12T03:00:22.237Z</dcterms:created>
  <dcterms:modified xsi:type="dcterms:W3CDTF">2026-02-12T03:00:22.243Z</dcterms:modified>
</cp:coreProperties>
</file>

<file path=docProps/custom.xml><?xml version="1.0" encoding="utf-8"?>
<Properties xmlns="http://schemas.openxmlformats.org/officeDocument/2006/custom-properties" xmlns:vt="http://schemas.openxmlformats.org/officeDocument/2006/docPropsVTypes"/>
</file>