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D0541">
      <w:pPr>
        <w:widowControl/>
        <w:spacing w:line="360" w:lineRule="auto" w:before="0" w:after="200"/>
        <w:jc w:val="center"/>
        <w:rPr>
          <w:rFonts w:hint="eastAsia" w:ascii="文鼎大标宋简" w:hAnsi="宋体" w:eastAsia="文鼎大标宋简"/>
          <w:b/>
          <w:bCs/>
          <w:sz w:val="36"/>
          <w:szCs w:val="28"/>
        </w:rPr>
      </w:pPr>
      <w:r>
        <w:rPr>
          <w:rFonts w:hint="eastAsia" w:ascii="Times New Roman" w:hAnsi="Times New Roman" w:eastAsia="黑体"/>
          <w:b/>
          <w:bCs/>
          <w:sz w:val="32"/>
          <w:szCs w:val="28"/>
        </w:rPr>
        <w:t>北京邮电大学课程设计报告</w:t>
      </w:r>
    </w:p>
    <w:tbl>
      <w:tblPr>
        <w:tblStyle w:val="4"/>
        <w:tblW w:w="9751" w:type="dxa"/>
        <w:jc w:val="center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20"/>
        <w:gridCol w:w="720"/>
        <w:gridCol w:w="900"/>
        <w:gridCol w:w="1620"/>
        <w:gridCol w:w="1260"/>
        <w:gridCol w:w="1800"/>
      </w:tblGrid>
      <w:tr w14:paraId="088E7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30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3607F154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课 程 设</w:t>
            </w:r>
          </w:p>
          <w:p w14:paraId="75C8CFD7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计 名 称</w:t>
            </w:r>
          </w:p>
        </w:tc>
        <w:tc>
          <w:tcPr>
            <w:tcW w:w="1247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/>
                <w:sz w:val="17"/>
              </w:rPr>
              <w:t>数据结构课程设计</w:t>
            </w:r>
          </w:p>
        </w:tc>
        <w:tc>
          <w:tcPr>
            <w:tcW w:w="113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计算机学院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5EBB39AF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计 算 机</w:t>
            </w:r>
          </w:p>
        </w:tc>
        <w:tc>
          <w:tcPr>
            <w:tcW w:w="181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待填写</w:t>
            </w:r>
          </w:p>
        </w:tc>
        <w:tc>
          <w:tcPr>
            <w:tcW w:w="181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56E6B6DE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</w:tr>
      <w:tr w14:paraId="14AA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30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5DC8EA57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班  级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1EA33E15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班内序号</w:t>
            </w:r>
          </w:p>
        </w:tc>
        <w:tc>
          <w:tcPr>
            <w:tcW w:w="1134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38E9899D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学   号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14CC5698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学生姓名</w:t>
            </w:r>
          </w:p>
        </w:tc>
        <w:tc>
          <w:tcPr>
            <w:tcW w:w="1814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6D5267BF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 xml:space="preserve">分 </w:t>
            </w:r>
            <w:r>
              <w:rPr>
                <w:rFonts w:ascii="Times New Roman" w:hAnsi="Times New Roman" w:eastAsia="宋体"/>
                <w:b/>
                <w:bCs/>
                <w:sz w:val="17"/>
              </w:rPr>
              <w:t xml:space="preserve">         </w:t>
            </w: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工</w:t>
            </w:r>
          </w:p>
        </w:tc>
      </w:tr>
      <w:tr w14:paraId="1D5CC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30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待填写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w="1134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待填写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成员1（待填写）</w:t>
            </w:r>
          </w:p>
        </w:tc>
        <w:tc>
          <w:tcPr>
            <w:tcW w:w="1814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 w14:paraId="1648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30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待填写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w="1134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待填写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成员2（待填写）</w:t>
            </w:r>
          </w:p>
        </w:tc>
        <w:tc>
          <w:tcPr>
            <w:tcW w:w="1814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 w14:paraId="70B14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30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待填写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w="1134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待填写</w:t>
            </w:r>
          </w:p>
        </w:tc>
        <w:tc>
          <w:tcPr>
            <w:tcW w:w="1247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成员3（待填写）</w:t>
            </w:r>
          </w:p>
        </w:tc>
        <w:tc>
          <w:tcPr>
            <w:tcW w:w="1814" w:type="dxa"/>
            <w:gridSpan w:val="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</w:r>
          </w:p>
        </w:tc>
      </w:tr>
      <w:tr w14:paraId="14022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130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5DB26B00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课</w:t>
            </w:r>
          </w:p>
          <w:p w14:paraId="2AE5930F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程</w:t>
            </w:r>
          </w:p>
          <w:p w14:paraId="6A8D81B1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设</w:t>
            </w:r>
          </w:p>
          <w:p w14:paraId="3B321A67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计</w:t>
            </w:r>
          </w:p>
          <w:p w14:paraId="51EE9848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内</w:t>
            </w:r>
          </w:p>
          <w:p w14:paraId="7B8422A9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容</w:t>
            </w:r>
          </w:p>
        </w:tc>
        <w:tc>
          <w:tcPr>
            <w:tcW w:w="1814" w:type="dxa"/>
            <w:gridSpan w:val="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  <w:t>本课程设计完成了一个面向景区与校园游览场景的个性化旅游系统。系统覆盖旅游前的景区/校园推荐、旅游中的路线规划、室内导航、场所查询，以及旅游后的日记交流、美食推荐和AIGC旅游动画生成。项目采用React + Vite前端、Flask + SQLAlchemy后端、SQLite数据库和Nginx + 多Gunicorn后端实例部署方案，并集成微调后本地部署的Wan2.2图生视频大模型。系统准备了202个景区/校园、4380个建筑、10100个服务设施、29692个道路节点、44440条道路边、14个用户、924个餐厅、4105道美食和26篇旅游日记，满足课程设计对数据规模和功能运行的要求。</w:t>
            </w:r>
          </w:p>
        </w:tc>
      </w:tr>
      <w:tr w14:paraId="3C7D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</w:trPr>
        <w:tc>
          <w:tcPr>
            <w:tcW w:w="130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3CD93CDC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学    生</w:t>
            </w:r>
          </w:p>
          <w:p w14:paraId="5B297E97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课程设计</w:t>
            </w:r>
          </w:p>
          <w:p w14:paraId="5B4815A7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报    告</w:t>
            </w:r>
          </w:p>
          <w:p w14:paraId="3DBB7A1A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pacing w:val="-8"/>
                <w:w w:val="90"/>
                <w:sz w:val="24"/>
              </w:rPr>
            </w:pPr>
            <w:r>
              <w:rPr>
                <w:rFonts w:hint="eastAsia" w:ascii="Times New Roman" w:hAnsi="Times New Roman" w:eastAsia="宋体"/>
                <w:spacing w:val="-8"/>
                <w:w w:val="90"/>
                <w:sz w:val="17"/>
              </w:rPr>
              <w:t>（附   页）</w:t>
            </w:r>
          </w:p>
        </w:tc>
        <w:tc>
          <w:tcPr>
            <w:tcW w:w="1814" w:type="dxa"/>
            <w:gridSpan w:val="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7"/>
              </w:rPr>
            </w:r>
            <w:r>
              <w:rPr>
                <w:rFonts w:ascii="Times New Roman" w:hAnsi="Times New Roman" w:eastAsia="宋体"/>
                <w:b w:val="0"/>
                <w:sz w:val="17"/>
              </w:rPr>
              <w:t>完整学生课程设计报告见后附页。提交前请补充首页班级、学号、姓名、指导教师和实际小组分工。</w:t>
            </w:r>
          </w:p>
        </w:tc>
      </w:tr>
      <w:tr w14:paraId="7E14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0" w:hRule="atLeast"/>
        </w:trPr>
        <w:tc>
          <w:tcPr>
            <w:tcW w:w="1304" w:type="dxa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78DAAAFA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课</w:t>
            </w:r>
          </w:p>
          <w:p w14:paraId="06EAB952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程</w:t>
            </w:r>
          </w:p>
          <w:p w14:paraId="1DA5E8B9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设</w:t>
            </w:r>
          </w:p>
          <w:p w14:paraId="5762733B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计</w:t>
            </w:r>
          </w:p>
          <w:p w14:paraId="10992F48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成</w:t>
            </w:r>
          </w:p>
          <w:p w14:paraId="7CD6A020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绩</w:t>
            </w:r>
          </w:p>
          <w:p w14:paraId="48AF4A4D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评</w:t>
            </w:r>
          </w:p>
          <w:p w14:paraId="58F25EF5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17"/>
              </w:rPr>
              <w:t>定</w:t>
            </w:r>
          </w:p>
        </w:tc>
        <w:tc>
          <w:tcPr>
            <w:tcW w:w="1814" w:type="dxa"/>
            <w:gridSpan w:val="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2C41E633">
            <w:pPr>
              <w:widowControl/>
              <w:spacing w:line="240" w:lineRule="auto" w:before="0" w:after="0"/>
              <w:jc w:val="center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Times New Roman" w:hAnsi="Times New Roman" w:eastAsia="宋体"/>
                <w:sz w:val="17"/>
                <w:szCs w:val="21"/>
              </w:rPr>
              <w:t>遵照实践教学大纲并根据以下四方面综合评定成绩：</w:t>
            </w:r>
          </w:p>
          <w:p w14:paraId="1C9AFC3F">
            <w:pPr>
              <w:widowControl/>
              <w:spacing w:line="240" w:lineRule="auto" w:before="0" w:after="0"/>
              <w:ind w:left="379" w:leftChars="34" w:hanging="308" w:hangingChars="147"/>
              <w:jc w:val="center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Times New Roman" w:hAnsi="Times New Roman" w:eastAsia="宋体"/>
                <w:sz w:val="17"/>
                <w:szCs w:val="21"/>
              </w:rPr>
              <w:t>1、课程设计目的任务明确，选题符合教学要求，份量及难易程度</w:t>
            </w:r>
          </w:p>
          <w:p w14:paraId="574FD29E">
            <w:pPr>
              <w:widowControl/>
              <w:spacing w:line="240" w:lineRule="auto" w:before="0" w:after="0"/>
              <w:ind w:left="379" w:leftChars="34" w:hanging="308" w:hangingChars="147"/>
              <w:jc w:val="center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Times New Roman" w:hAnsi="Times New Roman" w:eastAsia="宋体"/>
                <w:sz w:val="17"/>
                <w:szCs w:val="21"/>
              </w:rPr>
              <w:t>2、团队分工是否恰当与合理</w:t>
            </w:r>
          </w:p>
          <w:p w14:paraId="03A93168">
            <w:pPr>
              <w:widowControl/>
              <w:spacing w:line="240" w:lineRule="auto" w:before="0" w:after="0"/>
              <w:ind w:left="379" w:leftChars="34" w:hanging="308" w:hangingChars="147"/>
              <w:jc w:val="center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Times New Roman" w:hAnsi="Times New Roman" w:eastAsia="宋体"/>
                <w:sz w:val="17"/>
                <w:szCs w:val="21"/>
              </w:rPr>
              <w:t>3、综合运用所学知识，提高分析问题、解决问题及实践动手能力的效果</w:t>
            </w:r>
          </w:p>
          <w:p w14:paraId="3880AFE3">
            <w:pPr>
              <w:widowControl/>
              <w:spacing w:line="240" w:lineRule="auto" w:before="0" w:after="0"/>
              <w:ind w:left="379" w:leftChars="34" w:hanging="308" w:hangingChars="147"/>
              <w:jc w:val="center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Times New Roman" w:hAnsi="Times New Roman" w:eastAsia="宋体"/>
                <w:sz w:val="17"/>
                <w:szCs w:val="21"/>
              </w:rPr>
              <w:t>4、是否认真、独立完成属于自己的课程设计内容，课程设计报告是否思路清晰、文字通顺、书写规范</w:t>
            </w:r>
          </w:p>
          <w:p w14:paraId="48788CE5">
            <w:pPr>
              <w:widowControl/>
              <w:spacing w:line="240" w:lineRule="auto" w:before="0" w:after="0"/>
              <w:ind w:left="-2" w:leftChars="-1" w:firstLine="72" w:firstLineChars="30"/>
              <w:jc w:val="center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评语</w:t>
            </w:r>
            <w:r>
              <w:rPr>
                <w:rFonts w:hint="eastAsia" w:ascii="Times New Roman" w:hAnsi="Times New Roman" w:eastAsia="宋体"/>
                <w:sz w:val="17"/>
              </w:rPr>
              <w:t>:</w:t>
            </w:r>
            <w:r>
              <w:rPr>
                <w:rFonts w:hint="eastAsia" w:ascii="Times New Roman" w:hAnsi="Times New Roman" w:eastAsia="宋体"/>
                <w:sz w:val="17"/>
                <w:szCs w:val="21"/>
              </w:rPr>
              <w:t xml:space="preserve"> </w:t>
            </w:r>
          </w:p>
          <w:p w14:paraId="742C54A8">
            <w:pPr>
              <w:widowControl/>
              <w:spacing w:line="240" w:lineRule="auto" w:before="0" w:after="0"/>
              <w:ind w:firstLine="71" w:firstLineChars="34"/>
              <w:jc w:val="center"/>
              <w:rPr>
                <w:rFonts w:hint="eastAsia" w:ascii="宋体" w:hAnsi="宋体"/>
                <w:szCs w:val="21"/>
              </w:rPr>
            </w:pPr>
          </w:p>
          <w:p w14:paraId="78A0CF58">
            <w:pPr>
              <w:widowControl/>
              <w:spacing w:line="240" w:lineRule="auto" w:before="0" w:after="0"/>
              <w:ind w:firstLine="71" w:firstLineChars="34"/>
              <w:jc w:val="center"/>
              <w:rPr>
                <w:rFonts w:hint="eastAsia" w:ascii="宋体" w:hAnsi="宋体"/>
                <w:szCs w:val="21"/>
              </w:rPr>
            </w:pPr>
          </w:p>
          <w:p w14:paraId="14E2BDFB">
            <w:pPr>
              <w:widowControl/>
              <w:spacing w:line="240" w:lineRule="auto" w:before="0" w:after="0"/>
              <w:ind w:firstLine="71" w:firstLineChars="34"/>
              <w:jc w:val="center"/>
              <w:rPr>
                <w:rFonts w:hint="eastAsia" w:ascii="宋体" w:hAnsi="宋体"/>
                <w:szCs w:val="21"/>
              </w:rPr>
            </w:pPr>
          </w:p>
          <w:p w14:paraId="450B317E">
            <w:pPr>
              <w:widowControl/>
              <w:spacing w:line="240" w:lineRule="auto" w:before="0" w:after="0"/>
              <w:ind w:firstLine="60" w:firstLineChars="29"/>
              <w:jc w:val="center"/>
              <w:rPr>
                <w:rFonts w:hint="eastAsia" w:ascii="宋体" w:hAnsi="宋体"/>
                <w:szCs w:val="21"/>
              </w:rPr>
            </w:pPr>
          </w:p>
          <w:p w14:paraId="71C170AA">
            <w:pPr>
              <w:widowControl/>
              <w:spacing w:line="240" w:lineRule="auto" w:before="0" w:after="0"/>
              <w:ind w:firstLine="60" w:firstLineChars="29"/>
              <w:jc w:val="center"/>
              <w:rPr>
                <w:rFonts w:hint="eastAsia" w:ascii="宋体" w:hAnsi="宋体"/>
                <w:szCs w:val="21"/>
              </w:rPr>
            </w:pPr>
          </w:p>
          <w:p w14:paraId="0FFE4FD7">
            <w:pPr>
              <w:widowControl/>
              <w:spacing w:line="240" w:lineRule="auto" w:before="0" w:after="0"/>
              <w:ind w:firstLine="60" w:firstLineChars="29"/>
              <w:jc w:val="center"/>
              <w:rPr>
                <w:rFonts w:hint="eastAsia" w:ascii="宋体" w:hAnsi="宋体"/>
                <w:szCs w:val="21"/>
              </w:rPr>
            </w:pPr>
          </w:p>
          <w:p w14:paraId="2157E66D">
            <w:pPr>
              <w:widowControl/>
              <w:spacing w:line="240" w:lineRule="auto" w:before="0" w:after="0"/>
              <w:ind w:left="-2" w:leftChars="-1" w:firstLine="72" w:firstLineChars="30"/>
              <w:jc w:val="center"/>
              <w:rPr>
                <w:rFonts w:hint="eastAsia" w:ascii="幼圆" w:hAnsi="宋体" w:eastAsia="幼圆"/>
                <w:b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sz w:val="17"/>
              </w:rPr>
              <w:t>成绩:</w:t>
            </w:r>
          </w:p>
          <w:p w14:paraId="6DDAEB34">
            <w:pPr>
              <w:widowControl/>
              <w:spacing w:line="240" w:lineRule="auto" w:before="0" w:after="0"/>
              <w:ind w:firstLine="2520" w:firstLineChars="1200"/>
              <w:jc w:val="center"/>
              <w:rPr>
                <w:rFonts w:hint="eastAsia" w:ascii="幼圆" w:hAnsi="宋体" w:eastAsia="幼圆"/>
                <w:szCs w:val="21"/>
              </w:rPr>
            </w:pPr>
          </w:p>
          <w:p w14:paraId="60DEC4E5">
            <w:pPr>
              <w:widowControl/>
              <w:spacing w:line="240" w:lineRule="auto" w:before="0" w:after="0"/>
              <w:ind w:firstLine="3780" w:firstLineChars="1800"/>
              <w:jc w:val="center"/>
              <w:rPr>
                <w:rFonts w:hint="eastAsia" w:ascii="幼圆" w:hAnsi="宋体" w:eastAsia="幼圆"/>
                <w:szCs w:val="21"/>
              </w:rPr>
            </w:pPr>
            <w:r>
              <w:rPr>
                <w:rFonts w:hint="eastAsia" w:ascii="Times New Roman" w:hAnsi="Times New Roman" w:eastAsia="宋体"/>
                <w:sz w:val="17"/>
                <w:szCs w:val="21"/>
              </w:rPr>
              <w:t xml:space="preserve">指导教师签名：             </w:t>
            </w:r>
          </w:p>
          <w:p w14:paraId="75C15955">
            <w:pPr>
              <w:widowControl/>
              <w:spacing w:line="240" w:lineRule="auto" w:before="0" w:after="0"/>
              <w:ind w:firstLine="4560" w:firstLineChars="1900"/>
              <w:jc w:val="center"/>
              <w:rPr>
                <w:rFonts w:hint="eastAsia" w:ascii="幼圆" w:hAnsi="宋体" w:eastAsia="幼圆"/>
                <w:sz w:val="24"/>
              </w:rPr>
            </w:pPr>
          </w:p>
          <w:p w14:paraId="538B0EA7">
            <w:pPr>
              <w:widowControl/>
              <w:spacing w:line="240" w:lineRule="auto" w:before="0" w:after="0"/>
              <w:ind w:firstLine="4560" w:firstLineChars="1900"/>
              <w:jc w:val="center"/>
              <w:rPr>
                <w:rFonts w:hint="eastAsia" w:ascii="幼圆" w:hAnsi="宋体" w:eastAsia="幼圆"/>
                <w:sz w:val="24"/>
              </w:rPr>
            </w:pPr>
            <w:r>
              <w:rPr>
                <w:rFonts w:hint="eastAsia" w:ascii="Times New Roman" w:hAnsi="Times New Roman" w:eastAsia="宋体"/>
                <w:sz w:val="17"/>
              </w:rPr>
              <w:t>20</w:t>
            </w:r>
            <w:r>
              <w:rPr>
                <w:rFonts w:ascii="Times New Roman" w:hAnsi="Times New Roman" w:eastAsia="宋体"/>
                <w:sz w:val="17"/>
              </w:rPr>
              <w:t>2</w:t>
            </w:r>
            <w:r>
              <w:rPr>
                <w:rFonts w:hint="eastAsia" w:ascii="Times New Roman" w:hAnsi="Times New Roman" w:eastAsia="宋体"/>
                <w:sz w:val="17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 w:ascii="Times New Roman" w:hAnsi="Times New Roman" w:eastAsia="宋体"/>
                <w:sz w:val="17"/>
              </w:rPr>
              <w:t>年  月  日</w:t>
            </w:r>
          </w:p>
        </w:tc>
      </w:tr>
    </w:tbl>
    <w:p w14:paraId="411CC58F">
      <w:pPr>
        <w:spacing w:line="360" w:lineRule="auto" w:before="0" w:after="120"/>
        <w:ind w:firstLine="420"/>
        <w:jc w:val="both"/>
        <w:rPr>
          <w:rFonts w:hint="eastAsia"/>
        </w:rPr>
      </w:pPr>
      <w:r>
        <w:rPr>
          <w:rFonts w:hint="eastAsia" w:ascii="Times New Roman" w:hAnsi="Times New Roman" w:eastAsia="宋体"/>
          <w:sz w:val="21"/>
        </w:rPr>
        <w:t>注：评语要体现每个学生的工作情况，可以加页。</w:t>
      </w:r>
    </w:p>
    <w:p>
      <w:r>
        <w:br w:type="page"/>
      </w:r>
    </w:p>
    <w:p>
      <w:pPr>
        <w:spacing w:line="360" w:lineRule="auto" w:before="0" w:after="200"/>
        <w:jc w:val="center"/>
      </w:pPr>
      <w:r>
        <w:rPr>
          <w:rFonts w:ascii="Times New Roman" w:hAnsi="Times New Roman" w:eastAsia="黑体"/>
          <w:b/>
          <w:sz w:val="28"/>
        </w:rPr>
        <w:t>学生课程设计报告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项目名称：个性化旅游系统的设计与实现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课程：数据结构课程设计    项目类型：Web全栈应用 / 课程设计</w:t>
      </w:r>
    </w:p>
    <w:p/>
    <w:p>
      <w:pPr>
        <w:keepNext/>
        <w:spacing w:line="360" w:lineRule="auto" w:before="160" w:after="120"/>
        <w:jc w:val="left"/>
      </w:pPr>
      <w:r>
        <w:rPr>
          <w:rFonts w:ascii="Times New Roman" w:hAnsi="Times New Roman" w:eastAsia="黑体"/>
          <w:b/>
          <w:color w:val="2E74B5"/>
          <w:sz w:val="22"/>
        </w:rPr>
        <w:t>课程设计内容概述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本课程设计完成了一个面向景区与校园游览场景的个性化旅游系统。系统覆盖旅游前的景区/校园推荐、旅游中的路线规划、室内导航、场所查询，以及旅游后的日记交流、美食推荐和AIGC旅游动画生成。项目采用React + Vite前端、Flask + SQLAlchemy后端、SQLite数据库和Nginx + 多Gunicorn后端实例部署方案，并集成微调后本地部署的Wan2.2图生视频大模型。系统准备了202个景区/校园、4380个建筑、10100个服务设施、29692个道路节点、44440条道路边、14个用户、924个餐厅、4105道美食和26篇旅游日记，满足课程设计对数据规模和功能运行的要求。</w:t>
      </w:r>
    </w:p>
    <w:p>
      <w:pPr>
        <w:keepNext/>
        <w:spacing w:line="360" w:lineRule="auto" w:before="160" w:after="120"/>
        <w:jc w:val="left"/>
      </w:pPr>
      <w:r>
        <w:rPr>
          <w:rFonts w:ascii="Times New Roman" w:hAnsi="Times New Roman" w:eastAsia="黑体"/>
          <w:b/>
          <w:color w:val="2E74B5"/>
          <w:sz w:val="22"/>
        </w:rPr>
        <w:t>核心数据规模</w:t>
      </w:r>
    </w:p>
    <w:tbl>
      <w:tblPr>
        <w:tblW w:type="dxa" w:w="9751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3"/>
        <w:gridCol w:w="3023"/>
        <w:gridCol w:w="3023"/>
      </w:tblGrid>
      <w:tr>
        <w:tc>
          <w:tcPr>
            <w:tcW w:type="dxa" w:w="2154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数据项</w:t>
            </w:r>
          </w:p>
        </w:tc>
        <w:tc>
          <w:tcPr>
            <w:tcW w:type="dxa" w:w="1814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当前数量</w:t>
            </w:r>
          </w:p>
        </w:tc>
        <w:tc>
          <w:tcPr>
            <w:tcW w:type="dxa" w:w="5783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景区/校园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202个</w:t>
            </w:r>
          </w:p>
        </w:tc>
        <w:tc>
          <w:tcPr>
            <w:tcW w:type="dxa" w:w="57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117个景区 + 85个校园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建筑物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4380个</w:t>
            </w:r>
          </w:p>
        </w:tc>
        <w:tc>
          <w:tcPr>
            <w:tcW w:type="dxa" w:w="57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每个景区/校园不少于20个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服务设施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10100个</w:t>
            </w:r>
          </w:p>
        </w:tc>
        <w:tc>
          <w:tcPr>
            <w:tcW w:type="dxa" w:w="57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10种类型，每个景区/校园50个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道路节点/边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29692个节点 / 44440条边</w:t>
            </w:r>
          </w:p>
        </w:tc>
        <w:tc>
          <w:tcPr>
            <w:tcW w:type="dxa" w:w="57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每个景区/校园220条边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用户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14个</w:t>
            </w:r>
          </w:p>
        </w:tc>
        <w:tc>
          <w:tcPr>
            <w:tcW w:type="dxa" w:w="57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满足不少于10人的要求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餐厅/美食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924个餐厅 / 4105道美食</w:t>
            </w:r>
          </w:p>
        </w:tc>
        <w:tc>
          <w:tcPr>
            <w:tcW w:type="dxa" w:w="57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支持菜系过滤和距离排序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旅游日记</w:t>
            </w:r>
          </w:p>
        </w:tc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26篇</w:t>
            </w:r>
          </w:p>
        </w:tc>
        <w:tc>
          <w:tcPr>
            <w:tcW w:type="dxa" w:w="578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含评论、图片和生成视频记录</w:t>
            </w:r>
          </w:p>
        </w:tc>
      </w:tr>
    </w:tbl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2E74B5"/>
          <w:sz w:val="24"/>
        </w:rPr>
        <w:t>一、系统创新性和实际价值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本系统围绕“旅游前推荐、旅游中导航、旅游后记录分享”设计，目标不是只做静态信息展示，而是把数据结构算法落到真实可操作的旅游流程中。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核心创新点如下表所示。</w:t>
      </w:r>
    </w:p>
    <w:tbl>
      <w:tblPr>
        <w:tblW w:type="dxa" w:w="9751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3"/>
        <w:gridCol w:w="3023"/>
        <w:gridCol w:w="3023"/>
      </w:tblGrid>
      <w:tr>
        <w:tc>
          <w:tcPr>
            <w:tcW w:type="dxa" w:w="1928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创新点</w:t>
            </w:r>
          </w:p>
        </w:tc>
        <w:tc>
          <w:tcPr>
            <w:tcW w:type="dxa" w:w="4139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实现方式</w:t>
            </w:r>
          </w:p>
        </w:tc>
        <w:tc>
          <w:tcPr>
            <w:tcW w:type="dxa" w:w="3685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实际价值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微调并本地部署Wan2.2大模型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在 wan2.2_traval_fintuned 中提供Wan2.2图生视频服务，后端按图片、提示词、分辨率、帧数和seed调用生成接口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将普通旅游照片生成短视频，形成文字、图片、视频结合的旅游日记表达方式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Nginx + 多后端实例一键部署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发布包提供 setup_and_start_nginx.sh，自动安装依赖、生成环境配置、初始化数据库、构建前端并启动Nginx和多个Gunicorn后端实例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降低部署和复现成本，使系统更接近真实Web应用运行方式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日记压缩存储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日记正文写入数据库前使用zlib无损压缩，读取时自动解压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降低长文本存储占用，同时保证用户原文不丢失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日记全文检索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使用Whoosh建立索引，并采用BM25F进行相关性排序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支持按日记正文内容搜索，比简单标题查询更符合真实游记检索需求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道路拥挤度路线规划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道路边保存拥挤度，最短时间策略按拥挤度修正速度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使最短距离和最短时间可能产生不同路线，增强路径规划真实性和可解释性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实际路径距离场所查询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基于道路图运行Dijkstra，按可达路径距离排序附近设施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避免直线距离误差，更符合景区/校园内找设施的真实体验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Top-K推荐排序</w:t>
            </w:r>
          </w:p>
        </w:tc>
        <w:tc>
          <w:tcPr>
            <w:tcW w:type="dxa" w:w="41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推荐、美食和日记模块使用容量为K的最小堆维护前K项</w:t>
            </w:r>
          </w:p>
        </w:tc>
        <w:tc>
          <w:tcPr>
            <w:tcW w:type="dxa" w:w="3685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用户通常只看前10条结果，避免全量排序，提高排序效率</w:t>
            </w:r>
          </w:p>
        </w:tc>
      </w:tr>
    </w:tbl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系统的实际价值在于把目的地选择、路线安排、附近设施查找、游记分享、美食发现整合在同一个平台中。用户在旅游前可以根据兴趣得到推荐，旅游中可以查看路线和附近服务设施，旅游后可以用文字、图片和视频记录经历，形成完整的闭环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color w:val="2E74B5"/>
          <w:sz w:val="24"/>
        </w:rPr>
        <w:t>二、系统架构和模块接口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系统采用前后端分离架构：前端使用React 18、Vite 5、Ant Design和TailwindCSS实现页面与交互；后端使用Flask 3.0提供RESTful API；数据层使用SQLAlchemy ORM连接SQLite数据库；部署层提供Nginx反向代理、least_conn负载均衡和多个Gunicorn后端实例运行配置。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后端按模型层、路由层、服务层组织。模型层包括用户、景区、建筑、道路图、设施、日记、餐厅和美食等模型；路由层包括auth、scenic、route_plan、facility、diary、food、navigation等蓝图；服务层包括graph_service、sort_service、search_service，集中实现图算法、排序算法和搜索算法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主要接口包括：/api/scenic用于景区/校园列表、搜索和推荐；/api/route用于地图数据、单点路径和多点路径规划；/api/facility用于附近设施和类别过滤；/api/diary用于日记CRUD、评论评分、全文检索、图片上传和AIGC视频生成；/api/food用于美食推荐、菜系过滤和模糊查询；/api/navigation用于室内导航。前端通过Axios统一封装接口，开发环境由Vite代理到后端，部署环境由Nginx代理/api/和/uploads/。</w:t>
      </w:r>
    </w:p>
    <w:p>
      <w:pPr>
        <w:jc w:val="left"/>
      </w:pPr>
      <w:r>
        <w:rPr>
          <w:rFonts w:ascii="Times New Roman" w:hAnsi="Times New Roman" w:eastAsia="黑体"/>
          <w:b/>
          <w:sz w:val="24"/>
        </w:rPr>
        <w:t>三、系统开发模式</w:t>
      </w:r>
    </w:p>
    <w:p>
      <w:pPr>
        <w:jc w:val="both"/>
      </w:pPr>
      <w:r>
        <w:rPr>
          <w:rFonts w:ascii="Times New Roman" w:hAnsi="Times New Roman" w:eastAsia="宋体"/>
          <w:b w:val="0"/>
          <w:sz w:val="21"/>
        </w:rPr>
        <w:t>系统采用“前后端分离 + 分层模块化 + 数据驱动 + 算法服务层”的开发模式。前端负责页面展示、地图交互和表单操作，后端负责RESTful接口、数据库访问和核心算法计算；模型层、路由层、服务层相互分离，图算法、排序算法和搜索算法集中在services目录中，便于独立测试和复用。数据构建采用初始化脚本批量生成景区/校园、建筑、设施、道路图、餐厅、美食、用户和旅游日记，保证功能演示依赖稳定数据集。开发过程中使用测试agent辅助进行接口检查、异常定位和回归测试；发布阶段通过脚本生成可运行包，并使用Nginx + 多Gunicorn后端实例提高运行稳定性。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sz w:val="24"/>
        </w:rPr>
        <w:t>四、数据规模和数据字典概述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系统当前数据库满足课程设计的数据规模要求。景区和校园共202个，其中景区117个、校园85个；建筑物4380个；服务设施10100个，覆盖洗手间、超市、餐厅、咖啡馆、商店、医务室、停车场等10类；道路节点29692个，道路边44440条，每个景区/校园220条；系统用户14个；餐厅924个；美食4105道；旅游日记26篇并包含评论、图片和生成视频记录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核心表包括users、scenics、buildings、facilities、graph_nodes、graph_edges、restaurants、foods、diaries、diary_comments、diary_images、indoor_nodes和indoor_edges。道路边表保存距离、道路名称、拥挤度、是否双向、可通行交通工具等字段；日记表使用content_compressed字段保存压缩后的正文；设施和餐厅通过graph_node_id绑定道路图节点，从而支持按实际路径距离排序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真实地图方面，init_data_graph.py支持本地GeoJSON和OpenStreetMap Overpass导入，失败时自动回退到模拟道路图。当前为满足“景区和校园内部可以一致”的课程要求，景区复用故宫风格道路模板，校园复用北京大学风格道路模板，并保证每个内部地图边数不少于200条。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sz w:val="24"/>
        </w:rPr>
        <w:t>五、完成的主要功能</w:t>
      </w:r>
    </w:p>
    <w:tbl>
      <w:tblPr>
        <w:tblW w:type="dxa" w:w="9751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5"/>
        <w:gridCol w:w="4535"/>
      </w:tblGrid>
      <w:tr>
        <w:tc>
          <w:tcPr>
            <w:tcW w:type="dxa" w:w="1814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7937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完成情况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旅游推荐</w:t>
            </w:r>
          </w:p>
        </w:tc>
        <w:tc>
          <w:tcPr>
            <w:tcW w:type="dxa" w:w="79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用户可以浏览景区和校园，根据类型、类别和关键词查询；系统可以按热度、评分和个人兴趣进行Top-K推荐。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路线规划</w:t>
            </w:r>
          </w:p>
        </w:tc>
        <w:tc>
          <w:tcPr>
            <w:tcW w:type="dxa" w:w="79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支持单点最短路径、多点路线规划、返回起点、最短距离、最短时间、步行/自行车/电瓶车策略；道路按拥挤度可视化，规划结果展示距离、时间和平均拥挤度。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室内导航</w:t>
            </w:r>
          </w:p>
        </w:tc>
        <w:tc>
          <w:tcPr>
            <w:tcW w:type="dxa" w:w="79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模拟教学楼、博物馆等建筑内部结构，支持大门、电梯、楼层、房间之间的路径规划和分步导航。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场所查询</w:t>
            </w:r>
          </w:p>
        </w:tc>
        <w:tc>
          <w:tcPr>
            <w:tcW w:type="dxa" w:w="79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用户选中当前位置后，可以查找附近设施，支持类别过滤和关键词搜索，结果按道路图上的实际路径距离从近到远排序。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旅游日记</w:t>
            </w:r>
          </w:p>
        </w:tc>
        <w:tc>
          <w:tcPr>
            <w:tcW w:type="dxa" w:w="79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支持日记创建、编辑、浏览、评论、评分、按目的地查询、标题查询、全文检索、zlib压缩存储、图片上传和删除。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AIGC旅游动画</w:t>
            </w:r>
          </w:p>
        </w:tc>
        <w:tc>
          <w:tcPr>
            <w:tcW w:type="dxa" w:w="79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用户可选择日记中的任意图片，修改英文提示词，设置横竖屏、480p/720p、时长、采样步数和seed，后端调用微调并本地部署的Wan2.2图生视频服务生成mp4并在详情页保留展示。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美食推荐</w:t>
            </w:r>
          </w:p>
        </w:tc>
        <w:tc>
          <w:tcPr>
            <w:tcW w:type="dxa" w:w="79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选中景区/校园后，可按热度、评分、距离排序并按菜系过滤，也支持美食名、菜系、饭店或窗口名称的模糊查询。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可执行发布包</w:t>
            </w:r>
          </w:p>
        </w:tc>
        <w:tc>
          <w:tcPr>
            <w:tcW w:type="dxa" w:w="793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scripts/build_release.sh生成release/trip-runnable.zip，包内包含源码、数据库、文档、启动脚本和Nginx/多Gunicorn后端实例部署脚本，支持一键部署运行。</w:t>
            </w:r>
          </w:p>
        </w:tc>
      </w:tr>
    </w:tbl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sz w:val="24"/>
        </w:rPr>
        <w:t>六、算法设计、选择原因和性能分析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路线规划使用邻接表图和自实现最小堆优化Dijkstra算法。景区/校园道路距离和时间均为非负权重，Dijkstra能稳定求出单源最短路径，时间复杂度为O((V+E)logV)，适合本系统每个地图约220条边的规模。最短距离策略以distance作为权重；最短时间策略根据道路拥挤度和交通工具速度计算time_cost，因此能得到与最短距离不同的路线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多点路线规划接近旅行商问题，若精确枚举所有访问顺序复杂度过高。系统先对起点和目标点运行Dijkstra得到关键点距离矩阵，再用最近邻贪心构建初始路线，最后用2-opt反转局部路径减少总成本。该方法不能保证全局最优，但响应快、效果稳定，适合交互式系统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推荐排序使用Top-K最小堆，容量为K。遍历候选项时只维护当前分数最高的K个结果，复杂度为O(NlogK)，优于完整排序O(NlogN)。用户通常只看前10个景点、日记或美食，因此Top-K比全量排序更符合需求。综合推荐分数采用热度、评分和兴趣匹配加权，其中旅游推荐可采用0.4热度、0.3评分、0.3兴趣匹配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查询算法分为短文本查询和长文本检索。景区、日记标题和名称类字段使用Trie前缀树，查询复杂度为O(L)；模糊查询使用自实现Levenshtein编辑距离，能处理用户输入不完整或有错字的情况，单次匹配复杂度为O(MN)；日记正文较长，因此使用Whoosh和BM25F全文检索，根据词频、文档长度和字段权重排序，比简单contains更适合游记内容搜索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场所查询使用Dijkstra从当前位置计算到所有节点的最短路径距离，再对设施节点按路径距离排序。这样得到的是沿道路可达的实际距离，而不是直线距离，满足附近设施查询按真实路径距离排序的要求。日记正文使用zlib无损压缩，写入时压缩、读取时解压，能减少长文本存储占用且不损失内容。</w:t>
      </w:r>
    </w:p>
    <w:p>
      <w:pPr>
        <w:keepNext/>
        <w:spacing w:line="360" w:lineRule="auto" w:before="160" w:after="120"/>
        <w:jc w:val="left"/>
      </w:pPr>
      <w:r>
        <w:rPr>
          <w:rFonts w:ascii="Times New Roman" w:hAnsi="Times New Roman" w:eastAsia="黑体"/>
          <w:b/>
          <w:color w:val="2E74B5"/>
          <w:sz w:val="22"/>
        </w:rPr>
        <w:t>算法汇总表</w:t>
      </w:r>
    </w:p>
    <w:tbl>
      <w:tblPr>
        <w:tblW w:type="dxa" w:w="9751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7"/>
        <w:gridCol w:w="2267"/>
        <w:gridCol w:w="2267"/>
        <w:gridCol w:w="2267"/>
      </w:tblGrid>
      <w:tr>
        <w:tc>
          <w:tcPr>
            <w:tcW w:type="dxa" w:w="1701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2608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核心算法</w:t>
            </w:r>
          </w:p>
        </w:tc>
        <w:tc>
          <w:tcPr>
            <w:tcW w:type="dxa" w:w="3402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选择原因</w:t>
            </w:r>
          </w:p>
        </w:tc>
        <w:tc>
          <w:tcPr>
            <w:tcW w:type="dxa" w:w="2041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复杂度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路线规划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Dijkstra + 最小堆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非负权图稳定求最短路，可切换距离/时间权重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O((V+E)logV)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多点规划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Dijkstra矩阵 + 贪心 + 2-opt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TSP精确解成本高，近似算法响应快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约O(K·(V+E)logV + K²·I)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推荐排序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Top-K最小堆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用户只看前10，避免完全排序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O(NlogK)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模糊查询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编辑距离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支持错字和不完整输入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O(MN)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名称查询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Trie前缀树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前缀查询只与关键词长度相关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O(L)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全文检索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BM25F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适合长文本相关性排序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索引加速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日记压缩</w:t>
            </w:r>
          </w:p>
        </w:tc>
        <w:tc>
          <w:tcPr>
            <w:tcW w:type="dxa" w:w="2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zlib无损压缩</w:t>
            </w:r>
          </w:p>
        </w:tc>
        <w:tc>
          <w:tcPr>
            <w:tcW w:type="dxa" w:w="340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降低存储占用且不丢失内容</w:t>
            </w:r>
          </w:p>
        </w:tc>
        <w:tc>
          <w:tcPr>
            <w:tcW w:type="dxa" w:w="204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近似O(n)</w:t>
            </w:r>
          </w:p>
        </w:tc>
      </w:tr>
    </w:tbl>
    <w:p>
      <w:pPr>
        <w:jc w:val="left"/>
      </w:pPr>
      <w:r>
        <w:rPr>
          <w:rFonts w:ascii="Times New Roman" w:hAnsi="Times New Roman" w:eastAsia="黑体"/>
          <w:b/>
          <w:sz w:val="22"/>
        </w:rPr>
        <w:t>算法选择理由与优缺点补充</w:t>
      </w:r>
    </w:p>
    <w:p>
      <w:pPr>
        <w:jc w:val="both"/>
      </w:pPr>
      <w:r>
        <w:rPr>
          <w:rFonts w:ascii="Times New Roman" w:hAnsi="Times New Roman" w:eastAsia="宋体"/>
          <w:b w:val="0"/>
          <w:sz w:val="21"/>
        </w:rPr>
        <w:t>本系统的算法选择以“满足用户真实操作、保证交互响应、便于解释”为原则。Dijkstra适合非负权道路图，优点是结果稳定、可同时支持距离和时间权重，缺点是遇到频繁变化的大规模路网时需要结合缓存或增量更新；多点路线采用贪心+2-opt近似，优点是响应快、实现清晰，缺点是不能保证全局最优；Top-K最小堆避免完整排序，适合只展示前若干推荐结果，缺点是需要先定义合理评分函数；Trie和编辑距离提升查询效率与容错能力，但模糊匹配在候选较多时仍需控制搜索范围；BM25F适合日记长文本检索，优点是相关性排序更自然，缺点是需要维护索引；zlib压缩能降低文本存储占用，代价是读写时增加少量压缩和解压开销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sz w:val="24"/>
        </w:rPr>
        <w:t>七、系统测试结果和运行效果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系统经过了功能联调和数据规模检查。数据层面，SQLite数据库中景区/校园数量、建筑物数量、服务设施数量、道路边数、用户数均达到设计要求。功能层面，旅游推荐、路线规划、场所查询、日记管理、全文检索、压缩存储、美食推荐、室内导航和AIGC接口均可通过前端页面触发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典型测试用例如下：搜索“清华”能返回清华大学等相关校园；旅游推荐可以切换热度、评分和综合排序；路线规划在最短距离和最短时间下因拥挤度不同可得到不同路径；多点规划可添加多个途经点并返回起点；场所查询按路径距离从近到远显示附近洗手间、超市等设施；日记详情可查看压缩率、评论评分、图片和生成视频；美食推荐可按菜系过滤并按距离排序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运行效果截图展示包括：首页与推荐列表、景区/校园搜索结果、路线规划地图与拥挤度路径、多点路线规划结果、场所查询结果、日记详情与AIGC动画生成弹窗、美食推荐页面、Nginx + 多后端实例启动终端和发布包目录。这些页面分别对应推荐、查询、路径规划、日记管理、视频生成、美食推荐和部署运行效果。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sz w:val="24"/>
        </w:rPr>
        <w:t>八、系统性能和成本分析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1"/>
        </w:rPr>
        <w:t>计算性能方面，推荐和排序模块使用Top-K将排序复杂度从O(NlogN)降低到O(NlogK)；路径规划使用堆优化Dijkstra，适合中等规模景区/校园道路图；全文检索使用Whoosh索引避免对所有日记正文做低效扫描。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部署性能方面，开发环境可使用Flask和Vite方便调试，发布包提供Nginx + 多Gunicorn后端实例方案。Nginx负责前端静态资源、上传大小限制和反向代理，Nginx通过least_conn分发到多个Gunicorn后端实例，每个实例通过worker处理后端请求；setup_and_start_nginx.sh 支持一键安装依赖、初始化数据库、构建前端并启动服务。该方案比Flask开发服务器更适合多用户并发访问。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成本方面，SQLite无需独立数据库服务器，适合单机运行和轻量部署；图片和视频保存在本地uploads目录，部署成本低。AIGC视频生成使用本地部署的Wan2.2服务，主要成本来自GPU推理时间，系统通过分辨率、帧数、采样步数和seed参数控制生成开销。若真实上线，可迁移到PostgreSQL/MySQL、对象存储和异步任务队列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sz w:val="24"/>
        </w:rPr>
        <w:t>九、小组分工和贡献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陈嘉义：负责项目基本架构、核心算法框架和测试agent搭建。主要完成系统总体架构设计、前后端分层和接口组织，梳理推荐排序、搜索查找、路径规划等核心算法框架；搭建测试agent辅助进行接口检查、功能回归、异常定位和运行前自测，并参与主要模块的集成联调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沈骐：负责AIGC视频生成、部署架构和道路图数据生成。主要完成Wan2.2图生视频大模型的旅游场景微调、本地部署和AIGC接口接入；负责Nginx + 多个Gunicorn后端实例的部署方案、一键启动脚本和发布包整理；负责故宫/北大道路模板整理、道路数据复制生成和批量导入，保证各景区/校园内部道路图边数满足数据规模要求。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张博：负责业务数据生成、美食/设施/场所/日记数据和路径规划算法配合。主要完成200+景区/校园基础数据、美食餐厅数据、服务设施和场所数据、旅游日记演示数据等初始化数据生成；负责美食推荐和场所查询所需数据字段整理，并配合完成路径规划算法的数据适配、测试样例和结果校验。</w:t>
      </w:r>
    </w:p>
    <w:p>
      <w:pPr>
        <w:spacing w:line="360" w:lineRule="auto" w:before="0" w:after="120"/>
        <w:ind w:firstLine="420"/>
        <w:jc w:val="both"/>
      </w:pPr>
      <w:r>
        <w:rPr>
          <w:rFonts w:ascii="Times New Roman" w:hAnsi="Times New Roman" w:eastAsia="宋体"/>
          <w:sz w:val="21"/>
        </w:rPr>
        <w:t>以上分工按照项目实际模块划分整理。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/>
          <w:sz w:val="24"/>
        </w:rPr>
        <w:t>十、提交材料对应关系</w:t>
      </w:r>
    </w:p>
    <w:tbl>
      <w:tblPr>
        <w:tblW w:type="dxa" w:w="9751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5"/>
        <w:gridCol w:w="4535"/>
      </w:tblGrid>
      <w:tr>
        <w:tc>
          <w:tcPr>
            <w:tcW w:type="dxa" w:w="2948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课程要求</w:t>
            </w:r>
          </w:p>
        </w:tc>
        <w:tc>
          <w:tcPr>
            <w:tcW w:type="dxa" w:w="6803"/>
            <w:vAlign w:val="center"/>
            <w:shd w:fill="D9EAF7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/>
                <w:sz w:val="20"/>
              </w:rPr>
              <w:t>本项目提交内容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课程设计报告表（report）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1_课程设计报告表_report/课程设计报告表-个性化旅游系统.docx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源代码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backend、frontend、wan2.2_traval_fintuned、deploy、scripts等目录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可执行代码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3_可执行代码/trip-runnable.zip，含数据库、启动脚本、Nginx/多Gunicorn后端实例配置和环境说明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软件开发任务描述报告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4_软件工程文档/软件开发任务的描述报告.md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功能需求和分析报告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4_软件工程文档/功能需求和分析报告.md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总体方案设计报告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4_软件工程文档/总体方案设计报告.md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数据结构和数据字典报告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4_软件工程文档/数据结构和数据字典报告.md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各模块设计报告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4_软件工程文档/各模块设计报告.md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应用范例执行结果及测试情况报告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4_软件工程文档/应用范例执行结果及测试情况报告.md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评价和改进意见报告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4_软件工程文档/评价和改进意见报告.md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</w:r>
            <w:r>
              <w:rPr>
                <w:rFonts w:ascii="Times New Roman" w:hAnsi="Times New Roman" w:eastAsia="宋体"/>
                <w:b w:val="0"/>
                <w:sz w:val="19"/>
              </w:rPr>
              <w:t>用户使用手册</w:t>
            </w:r>
          </w:p>
        </w:tc>
        <w:tc>
          <w:tcPr>
            <w:tcW w:type="dxa" w:w="680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sz w:val="19"/>
              </w:rPr>
              <w:t>4_软件工程文档/用户使用手册.md</w:t>
            </w:r>
          </w:p>
        </w:tc>
      </w:tr>
    </w:tbl>
    <w:p>
      <w:pPr>
        <w:spacing w:line="360" w:lineRule="auto" w:before="0" w:after="120"/>
        <w:ind w:firstLine="420"/>
      </w:pPr>
    </w:p>
    <w:p>
      <w:pPr>
        <w:keepNext/>
        <w:spacing w:line="360" w:lineRule="auto" w:before="200" w:after="120"/>
      </w:pPr>
    </w:p>
    <w:p>
      <w:pPr>
        <w:keepNext/>
        <w:spacing w:line="360" w:lineRule="auto" w:before="160" w:after="80"/>
      </w:pPr>
    </w:p>
    <w:p>
      <w:pPr>
        <w:spacing w:line="360" w:lineRule="auto" w:before="0" w:after="120"/>
        <w:ind w:firstLine="420"/>
      </w:pPr>
    </w:p>
    <w:sectPr>
      <w:pgSz w:w="11906" w:h="16838"/>
      <w:pgMar w:top="1020" w:right="1020" w:bottom="1020" w:left="10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文鼎大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iMWZiOTU4ZTc5OTQ5NGJiMWZmOGE4MDBlMGJhN2YifQ=="/>
    <w:docVar w:name="KSO_WPS_MARK_KEY" w:val="45469630-6d15-42c7-ae0a-40d9fa0f140c"/>
  </w:docVars>
  <w:rsids>
    <w:rsidRoot w:val="00E762ED"/>
    <w:rsid w:val="001D0928"/>
    <w:rsid w:val="001E05D0"/>
    <w:rsid w:val="001E3666"/>
    <w:rsid w:val="00261D09"/>
    <w:rsid w:val="002C1D86"/>
    <w:rsid w:val="0034549A"/>
    <w:rsid w:val="004417D4"/>
    <w:rsid w:val="00443C5A"/>
    <w:rsid w:val="004479B0"/>
    <w:rsid w:val="004577C5"/>
    <w:rsid w:val="004D0E9E"/>
    <w:rsid w:val="004F17B8"/>
    <w:rsid w:val="00535A7E"/>
    <w:rsid w:val="006711DF"/>
    <w:rsid w:val="00702E81"/>
    <w:rsid w:val="00744EF1"/>
    <w:rsid w:val="007D6B31"/>
    <w:rsid w:val="007E1F52"/>
    <w:rsid w:val="007E210C"/>
    <w:rsid w:val="007F691F"/>
    <w:rsid w:val="008545E1"/>
    <w:rsid w:val="00862683"/>
    <w:rsid w:val="00883C87"/>
    <w:rsid w:val="008F3FDA"/>
    <w:rsid w:val="009B1E48"/>
    <w:rsid w:val="009B44D1"/>
    <w:rsid w:val="009D1591"/>
    <w:rsid w:val="009D6875"/>
    <w:rsid w:val="009D7BD4"/>
    <w:rsid w:val="00A1744A"/>
    <w:rsid w:val="00A36BA6"/>
    <w:rsid w:val="00A5692C"/>
    <w:rsid w:val="00AB7D19"/>
    <w:rsid w:val="00AC63AB"/>
    <w:rsid w:val="00AD67E0"/>
    <w:rsid w:val="00B4568E"/>
    <w:rsid w:val="00B67C87"/>
    <w:rsid w:val="00BC6070"/>
    <w:rsid w:val="00BF2DC4"/>
    <w:rsid w:val="00C7783C"/>
    <w:rsid w:val="00C8161A"/>
    <w:rsid w:val="00CE3412"/>
    <w:rsid w:val="00D35642"/>
    <w:rsid w:val="00DC7C97"/>
    <w:rsid w:val="00E224E4"/>
    <w:rsid w:val="00E45708"/>
    <w:rsid w:val="00E64D63"/>
    <w:rsid w:val="00E762ED"/>
    <w:rsid w:val="00E81E51"/>
    <w:rsid w:val="00F2180D"/>
    <w:rsid w:val="00FD548A"/>
    <w:rsid w:val="00FE1F45"/>
    <w:rsid w:val="00FF77CB"/>
    <w:rsid w:val="2B4A3852"/>
    <w:rsid w:val="36C52B5E"/>
    <w:rsid w:val="3D8966F8"/>
    <w:rsid w:val="570D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1</Pages>
  <Words>256</Words>
  <Characters>259</Characters>
  <Lines>2</Lines>
  <Paragraphs>1</Paragraphs>
  <TotalTime>2</TotalTime>
  <ScaleCrop>false</ScaleCrop>
  <LinksUpToDate>false</LinksUpToDate>
  <CharactersWithSpaces>310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2022-03-03T01:25:00Z</dcterms:created>
  <dc:creator>luomj</dc:creator>
  <cp:lastModifiedBy>郭岗</cp:lastModifiedBy>
  <dcterms:modified xsi:type="dcterms:W3CDTF">2026-03-04T15:07:34Z</dcterms:modified>
  <dc:title>北京邮电大学实习报告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0B37F95E85A143E3A63D6204812727EF_13</vt:lpwstr>
  </property>
  <property fmtid="{D5CDD505-2E9C-101B-9397-08002B2CF9AE}" pid="4" name="KSOTemplateDocerSaveRecord">
    <vt:lpwstr>eyJoZGlkIjoiYzNlMzkzNGRmOTgzNjY4ZWMzZTU2ZTVjZDllMDQ4ZmUiLCJ1c2VySWQiOiIxNDg1NjQ2MDc4In0=</vt:lpwstr>
  </property>
</Properties>
</file>