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D5E96" w:rsidRPr="00435388" w:rsidRDefault="00673493" w:rsidP="00435388">
      <w:pPr>
        <w:spacing w:after="0" w:line="240" w:lineRule="auto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十二品生死经</w:t>
      </w:r>
    </w:p>
    <w:p w:rsid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刘宋于阗国三藏求那跋陀罗译</w:t>
      </w:r>
    </w:p>
    <w:p w:rsid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闻如是。一时佛游舍卫祇树给孤独精舍。</w:t>
      </w:r>
    </w:p>
    <w:p w:rsid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尔时佛告诸比丘。我为汝说经。</w:t>
      </w:r>
    </w:p>
    <w:p w:rsid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比丘应。唯然世尊。愿受教敕。</w:t>
      </w:r>
    </w:p>
    <w:p w:rsid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佛言。人死有十二品。何等十二。一曰无余死者。谓罗汉无所著也。二曰度于死者。谓阿那含不复还也。三曰有余死者。谓斯陀含往而还也。四曰学度死者。谓须陀洹见道迹也。五曰无欺死者。谓八等人也。六曰欢喜死者。谓行一心也。七曰数数死者。谓恶戒人也。八曰悔死者</w:t>
      </w:r>
      <w:r w:rsidRPr="00435388">
        <w:rPr>
          <w:sz w:val="24"/>
          <w:shd w:val="pct15" w:color="auto" w:fill="FFFFFF"/>
          <w:lang w:eastAsia="zh-CN"/>
        </w:rPr>
        <w:t>,</w:t>
      </w:r>
      <w:r w:rsidRPr="00435388">
        <w:rPr>
          <w:sz w:val="24"/>
          <w:shd w:val="pct15" w:color="auto" w:fill="FFFFFF"/>
          <w:lang w:eastAsia="zh-CN"/>
        </w:rPr>
        <w:t>谓凡夫也。九曰横死者。谓孤独苦也。十曰缚著死者。谓畜生也。十一曰烧烂死者。谓地狱也。十二曰饥渴死者。谓饿鬼也。</w:t>
      </w:r>
    </w:p>
    <w:p w:rsid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比丘当晓知是。当作是学</w:t>
      </w:r>
      <w:r w:rsidR="00435388">
        <w:rPr>
          <w:rFonts w:hint="eastAsia"/>
          <w:sz w:val="24"/>
          <w:shd w:val="pct15" w:color="auto" w:fill="FFFFFF"/>
          <w:lang w:eastAsia="zh-CN"/>
        </w:rPr>
        <w:t>。</w:t>
      </w:r>
      <w:r w:rsidRPr="00435388">
        <w:rPr>
          <w:sz w:val="24"/>
          <w:shd w:val="pct15" w:color="auto" w:fill="FFFFFF"/>
          <w:lang w:eastAsia="zh-CN"/>
        </w:rPr>
        <w:t>勿为放逸。勿起淫色。远离诸横</w:t>
      </w:r>
      <w:r w:rsidR="00435388">
        <w:rPr>
          <w:rFonts w:hint="eastAsia"/>
          <w:sz w:val="24"/>
          <w:shd w:val="pct15" w:color="auto" w:fill="FFFFFF"/>
          <w:lang w:eastAsia="zh-CN"/>
        </w:rPr>
        <w:t>。</w:t>
      </w:r>
      <w:r w:rsidRPr="00435388">
        <w:rPr>
          <w:sz w:val="24"/>
          <w:shd w:val="pct15" w:color="auto" w:fill="FFFFFF"/>
          <w:lang w:eastAsia="zh-CN"/>
        </w:rPr>
        <w:t>以清净心。所未得证常令成就。所以者何。数数死者甚苦。悔死亦苦。横死甚剧。缚著死亦剧。烧烂死甚痛。饥渴死亦痛。</w:t>
      </w:r>
      <w:bookmarkStart w:id="0" w:name="_GoBack"/>
      <w:r w:rsidRPr="00435388">
        <w:rPr>
          <w:sz w:val="24"/>
          <w:shd w:val="pct15" w:color="auto" w:fill="FFFFFF"/>
          <w:lang w:eastAsia="zh-CN"/>
        </w:rPr>
        <w:t>如是比丘</w:t>
      </w:r>
      <w:r w:rsidR="00435388">
        <w:rPr>
          <w:rFonts w:hint="eastAsia"/>
          <w:sz w:val="24"/>
          <w:shd w:val="pct15" w:color="auto" w:fill="FFFFFF"/>
          <w:lang w:eastAsia="zh-CN"/>
        </w:rPr>
        <w:t>。</w:t>
      </w:r>
      <w:r w:rsidRPr="00435388">
        <w:rPr>
          <w:sz w:val="24"/>
          <w:shd w:val="pct15" w:color="auto" w:fill="FFFFFF"/>
          <w:lang w:eastAsia="zh-CN"/>
        </w:rPr>
        <w:t>当作是学。习在闲居。若处树下。学禅一心</w:t>
      </w:r>
      <w:r w:rsidR="00435388">
        <w:rPr>
          <w:rFonts w:hint="eastAsia"/>
          <w:sz w:val="24"/>
          <w:shd w:val="pct15" w:color="auto" w:fill="FFFFFF"/>
          <w:lang w:eastAsia="zh-CN"/>
        </w:rPr>
        <w:t>。</w:t>
      </w:r>
      <w:r w:rsidRPr="00435388">
        <w:rPr>
          <w:sz w:val="24"/>
          <w:shd w:val="pct15" w:color="auto" w:fill="FFFFFF"/>
          <w:lang w:eastAsia="zh-CN"/>
        </w:rPr>
        <w:t>无得轻戏。无得后悔。是为佛教。是佛法则。</w:t>
      </w:r>
    </w:p>
    <w:p w:rsidR="00FD5E96" w:rsidRPr="00435388" w:rsidRDefault="00673493" w:rsidP="00435388">
      <w:pPr>
        <w:spacing w:after="0" w:line="240" w:lineRule="auto"/>
        <w:ind w:firstLineChars="200" w:firstLine="480"/>
        <w:jc w:val="both"/>
        <w:rPr>
          <w:sz w:val="24"/>
          <w:shd w:val="pct15" w:color="auto" w:fill="FFFFFF"/>
          <w:lang w:eastAsia="zh-CN"/>
        </w:rPr>
      </w:pPr>
      <w:r w:rsidRPr="00435388">
        <w:rPr>
          <w:sz w:val="24"/>
          <w:shd w:val="pct15" w:color="auto" w:fill="FFFFFF"/>
          <w:lang w:eastAsia="zh-CN"/>
        </w:rPr>
        <w:t>佛说如是。比丘欢喜稽首而退。</w:t>
      </w:r>
    </w:p>
    <w:p w:rsidR="00FD5E96" w:rsidRPr="00435388" w:rsidRDefault="00673493" w:rsidP="00435388">
      <w:pPr>
        <w:spacing w:after="0" w:line="240" w:lineRule="auto"/>
        <w:jc w:val="both"/>
        <w:rPr>
          <w:sz w:val="24"/>
          <w:shd w:val="pct15" w:color="auto" w:fill="FFFFFF"/>
        </w:rPr>
      </w:pPr>
      <w:r w:rsidRPr="00435388">
        <w:rPr>
          <w:sz w:val="24"/>
          <w:shd w:val="pct15" w:color="auto" w:fill="FFFFFF"/>
        </w:rPr>
        <w:t>十二品生死经</w:t>
      </w:r>
      <w:bookmarkEnd w:id="0"/>
    </w:p>
    <w:sectPr w:rsidR="00FD5E96" w:rsidRPr="0043538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3493" w:rsidRDefault="00673493" w:rsidP="00435388">
      <w:pPr>
        <w:spacing w:after="0" w:line="240" w:lineRule="auto"/>
      </w:pPr>
      <w:r>
        <w:separator/>
      </w:r>
    </w:p>
  </w:endnote>
  <w:endnote w:type="continuationSeparator" w:id="0">
    <w:p w:rsidR="00673493" w:rsidRDefault="00673493" w:rsidP="004353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3493" w:rsidRDefault="00673493" w:rsidP="00435388">
      <w:pPr>
        <w:spacing w:after="0" w:line="240" w:lineRule="auto"/>
      </w:pPr>
      <w:r>
        <w:separator/>
      </w:r>
    </w:p>
  </w:footnote>
  <w:footnote w:type="continuationSeparator" w:id="0">
    <w:p w:rsidR="00673493" w:rsidRDefault="00673493" w:rsidP="004353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5388"/>
    <w:rsid w:val="00673493"/>
    <w:rsid w:val="00AA1D8D"/>
    <w:rsid w:val="00B47730"/>
    <w:rsid w:val="00CB0664"/>
    <w:rsid w:val="00FC693F"/>
    <w:rsid w:val="00FD5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C66854E"/>
  <w14:defaultImageDpi w14:val="300"/>
  <w15:docId w15:val="{CBA2B3E6-C66C-4690-B56F-A7561CAB6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3B7B80B-225C-4426-A176-85F952374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59</Words>
  <Characters>339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2024-04-22T13:26:00Z</dcterms:modified>
  <cp:category/>
</cp:coreProperties>
</file>