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佛说五大施经</w:t>
      </w:r>
    </w:p>
    <w:p>
      <w:r>
        <w:t>西天译经三藏朝奉大夫试光禄卿传法大师赐紫沙门臣施护等奉　诏译</w:t>
      </w:r>
    </w:p>
    <w:p>
      <w:r>
        <w:t xml:space="preserve">　　佛世尊。一时在舍卫国祇树给孤独园。与苾刍众俱。</w:t>
      </w:r>
    </w:p>
    <w:p>
      <w:r>
        <w:t xml:space="preserve">　　佛告诸苾刍言。有五种大施。今为汝说。何等为五。所谓一不杀生。是为大施。二不偷盗。三不邪染。四不妄语。五不饮酒。是为大施。以何义故。持不杀行而名大施。谓不杀故。能与无量有情施其无畏。以无畏故。无怨无憎无害。由彼无量有情得无畏。已无怨憎害。已乃于天上人间得安隐乐。是故不杀名为大施。不偷盗不邪染不妄语不饮酒。亦复如是。</w:t>
      </w:r>
    </w:p>
    <w:p/>
    <w:p>
      <w:r>
        <w:t xml:space="preserve">　　　　佛说五大施经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