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497" w:rsidRDefault="00FA778D">
      <w:r>
        <w:t>佛说妙色王因缘经</w:t>
      </w:r>
    </w:p>
    <w:p w:rsidR="00D73497" w:rsidRDefault="00FA778D">
      <w:r>
        <w:t xml:space="preserve">　　　　大唐三藏法师义净奉　制译</w:t>
      </w:r>
    </w:p>
    <w:p w:rsidR="00D73497" w:rsidRDefault="00FA778D">
      <w:r>
        <w:t xml:space="preserve">　　如是我闻，一时，薄伽梵在室罗伐城逝多林给孤独园。尔时世尊从定起已，为诸四众演说无上甘露妙法。时有无量百千大众前后围绕，诸根不动听闻法要。</w:t>
      </w:r>
    </w:p>
    <w:p w:rsidR="00D73497" w:rsidRDefault="00FA778D">
      <w:r>
        <w:t xml:space="preserve">　　时诸苾刍既见大众身心寂静殷勤听法，咸皆有疑白佛言：</w:t>
      </w:r>
      <w:r>
        <w:t>“</w:t>
      </w:r>
      <w:r>
        <w:t>世尊！唯愿慈悲为断疑网；如来大师无上法王，今此坐中听法诸人，何故殷勤身心不动，听闻妙法如饮甘露？</w:t>
      </w:r>
      <w:r>
        <w:t>”</w:t>
      </w:r>
    </w:p>
    <w:p w:rsidR="00D73497" w:rsidRDefault="00FA778D">
      <w:r>
        <w:t xml:space="preserve">　　世尊告曰：</w:t>
      </w:r>
      <w:r>
        <w:t>“</w:t>
      </w:r>
      <w:r>
        <w:t>汝等苾刍！我于往昔为求法故，敬心殷重，汝等谛听！善思念之！吾当为汝说彼因缘。乃往古昔，于婆罗痆斯大城中，有王名曰妙色，以法化世，国土丰乐、人民炽盛；无诸斗战、诈伪怨贼，亦无病苦、灾横之事。稻蔗牛羊在处充满，亦无瓦砾荒梗棘刺，恩育兆人如观一子。其王敬信，意乐贤善，自利利人，发坚固愿，有慈心、希大法，愍人众、爱群官，除去悭贪，常为大舍。王之夫人名曰妙容，颜貌端正，威仪详审，众德圆满，人所爱乐。其王唯有一男，名端正子。年虽幼小忠孝仁慈，王所爱念无离左右。后于异时，其妙色王心悕胜法，召集群僚而告之曰</w:t>
      </w:r>
      <w:r>
        <w:t>：</w:t>
      </w:r>
      <w:r>
        <w:t>‘</w:t>
      </w:r>
      <w:r>
        <w:t>我于妙法情生渴仰，卿等宜应为我询访。</w:t>
      </w:r>
      <w:r>
        <w:t>’</w:t>
      </w:r>
      <w:r>
        <w:t>时诸大臣前白王曰：</w:t>
      </w:r>
      <w:r>
        <w:t>‘</w:t>
      </w:r>
      <w:r>
        <w:t>大王当知，大觉世尊出兴世者，方有妙法。</w:t>
      </w:r>
      <w:r>
        <w:t>’</w:t>
      </w:r>
      <w:r>
        <w:t>王报臣曰：</w:t>
      </w:r>
      <w:r>
        <w:t>‘</w:t>
      </w:r>
      <w:r>
        <w:t>今虽无佛，试为我求。</w:t>
      </w:r>
      <w:r>
        <w:t>’</w:t>
      </w:r>
      <w:r>
        <w:t>时王即便以箱盛妙金宝悬于幢上，鸣鼓宣令普告四方：</w:t>
      </w:r>
      <w:r>
        <w:t>‘</w:t>
      </w:r>
      <w:r>
        <w:t>若有为我宣胜法者，我以金箱报其恩德，广设音乐而庆赞之。</w:t>
      </w:r>
      <w:r>
        <w:t>’</w:t>
      </w:r>
      <w:r>
        <w:t>如是诏召经历多时，竟无一人能为说法，时王渴仰怀忧而住。</w:t>
      </w:r>
    </w:p>
    <w:p w:rsidR="00D73497" w:rsidRDefault="00FA778D">
      <w:r>
        <w:t xml:space="preserve">　　</w:t>
      </w:r>
      <w:r>
        <w:t>“</w:t>
      </w:r>
      <w:r>
        <w:t>尔时帝释，遍观下界，谁善谁恶？谁于胜因情无懈倦？遂见此王为法忧恼，便作是念：</w:t>
      </w:r>
      <w:r>
        <w:t>‘</w:t>
      </w:r>
      <w:r>
        <w:t>此妙色王久悕胜法，我当试之，其事虚实？</w:t>
      </w:r>
      <w:r>
        <w:t>’</w:t>
      </w:r>
      <w:r>
        <w:t>遂即化作大药叉身，手足异常，面目可畏，来至众中而白王曰：</w:t>
      </w:r>
      <w:r>
        <w:t>‘</w:t>
      </w:r>
      <w:r>
        <w:t>仁求胜法，我能说之。</w:t>
      </w:r>
      <w:r>
        <w:t>’</w:t>
      </w:r>
      <w:r>
        <w:t>王闻法音欢</w:t>
      </w:r>
      <w:r>
        <w:t>喜踊跃，告药叉曰：</w:t>
      </w:r>
      <w:r>
        <w:t>‘</w:t>
      </w:r>
      <w:r>
        <w:t>密迹主有妙法者，幸愿为说，我当谛听！</w:t>
      </w:r>
      <w:r>
        <w:t>’</w:t>
      </w:r>
      <w:r>
        <w:t>药叉告曰：</w:t>
      </w:r>
      <w:r>
        <w:t>‘</w:t>
      </w:r>
      <w:r>
        <w:t>大王今者，生轻法心，谓为易得即令宣说。事不应然，我身饥虚，何能为说？</w:t>
      </w:r>
      <w:r>
        <w:t>’</w:t>
      </w:r>
      <w:r>
        <w:t>王闻语已，寻命膳官，所有上食速宜奉进。药叉告曰：</w:t>
      </w:r>
      <w:r>
        <w:t>‘</w:t>
      </w:r>
      <w:r>
        <w:t>王厨之食，非我所餐，唯人热血肉是我常食。</w:t>
      </w:r>
      <w:r>
        <w:t>’</w:t>
      </w:r>
      <w:r>
        <w:t>王曰：</w:t>
      </w:r>
      <w:r>
        <w:t>‘</w:t>
      </w:r>
      <w:r>
        <w:t>人之血肉何可卒求？</w:t>
      </w:r>
      <w:r>
        <w:t>’</w:t>
      </w:r>
      <w:r>
        <w:t>药叉曰：</w:t>
      </w:r>
      <w:r>
        <w:t>‘</w:t>
      </w:r>
      <w:r>
        <w:t>王之爱子，宜应见与。</w:t>
      </w:r>
      <w:r>
        <w:t>’</w:t>
      </w:r>
      <w:r>
        <w:t>王闻此语，便作是念：</w:t>
      </w:r>
      <w:r>
        <w:t>‘</w:t>
      </w:r>
      <w:r>
        <w:t>我久辛苦寻求胜法，今闻法音便成无价。</w:t>
      </w:r>
      <w:r>
        <w:t>’</w:t>
      </w:r>
      <w:r>
        <w:t>时端正子在父边立，闻是语已，跪白王曰：</w:t>
      </w:r>
      <w:r>
        <w:t>‘</w:t>
      </w:r>
      <w:r>
        <w:t>唯愿父王勿生忧恼，父之所望当令满足。可持我身奉密迹主，以充其食。</w:t>
      </w:r>
      <w:r>
        <w:t>’</w:t>
      </w:r>
      <w:r>
        <w:t>王曰：</w:t>
      </w:r>
      <w:r>
        <w:t>‘</w:t>
      </w:r>
      <w:r>
        <w:t>汝见求法，舍所爱身。善哉丈夫！随汝所乐。</w:t>
      </w:r>
      <w:r>
        <w:t>’</w:t>
      </w:r>
      <w:r>
        <w:t>其端</w:t>
      </w:r>
      <w:r>
        <w:t>正子即便以身奉上药叉。药叉受已，对王大众分裂其身，啖肉饮血。王虽见此，慕法情深，了无惊惧。时密迹主复告王曰：</w:t>
      </w:r>
      <w:r>
        <w:t>‘</w:t>
      </w:r>
      <w:r>
        <w:t>我仍未饱，更与汝妻。</w:t>
      </w:r>
      <w:r>
        <w:t>’</w:t>
      </w:r>
      <w:r>
        <w:t>时妙容夫人亦在王侧，闻斯语已，亦同其子身奉药叉。药叉受已，啖其血肉，复告王曰：</w:t>
      </w:r>
      <w:r>
        <w:t>‘</w:t>
      </w:r>
      <w:r>
        <w:t>然我饥虚尚未充足。</w:t>
      </w:r>
      <w:r>
        <w:t>’</w:t>
      </w:r>
      <w:r>
        <w:t>王便白言：</w:t>
      </w:r>
      <w:r>
        <w:t>‘</w:t>
      </w:r>
      <w:r>
        <w:t>密迹主！一子已施，妻复重食，尚云饥虚；随意当取，我愿供给，无退转心。</w:t>
      </w:r>
      <w:r>
        <w:t>’</w:t>
      </w:r>
      <w:r>
        <w:t>药叉告曰：</w:t>
      </w:r>
      <w:r>
        <w:t>‘</w:t>
      </w:r>
      <w:r>
        <w:t>王之自身，宜与我食。</w:t>
      </w:r>
      <w:r>
        <w:t>’</w:t>
      </w:r>
      <w:r>
        <w:t>王曰：</w:t>
      </w:r>
      <w:r>
        <w:t>‘</w:t>
      </w:r>
      <w:r>
        <w:t>善哉！实不敢吝，然我身死如何闻法？今我先可听其妙法；既受持已，当即舍身。</w:t>
      </w:r>
      <w:r>
        <w:t>’</w:t>
      </w:r>
    </w:p>
    <w:p w:rsidR="00D73497" w:rsidRDefault="00FA778D">
      <w:r>
        <w:t xml:space="preserve">　　</w:t>
      </w:r>
      <w:r>
        <w:t>“</w:t>
      </w:r>
      <w:r>
        <w:t>是时药叉共王立要，即于无量百千万亿大众之中，说胜妙伽他曰：</w:t>
      </w:r>
    </w:p>
    <w:p w:rsidR="00D73497" w:rsidRDefault="00FA778D">
      <w:r>
        <w:t xml:space="preserve">　　</w:t>
      </w:r>
      <w:r>
        <w:t>“‘</w:t>
      </w:r>
      <w:r>
        <w:t>由爱故</w:t>
      </w:r>
      <w:r>
        <w:t>生忧，由爱故生怖，若离于爱者，无忧亦无怖。</w:t>
      </w:r>
      <w:r>
        <w:t>’</w:t>
      </w:r>
    </w:p>
    <w:p w:rsidR="00D73497" w:rsidRDefault="00FA778D">
      <w:r>
        <w:lastRenderedPageBreak/>
        <w:t xml:space="preserve">　　</w:t>
      </w:r>
      <w:r>
        <w:t>“</w:t>
      </w:r>
      <w:r>
        <w:t>王既闻此胜妙法已，心生庆幸，欢悦无量，告密迹主曰：</w:t>
      </w:r>
      <w:r>
        <w:t>‘</w:t>
      </w:r>
      <w:r>
        <w:t>我已闻法，如说奉持。今我此身，随意当食。</w:t>
      </w:r>
      <w:r>
        <w:t>’</w:t>
      </w:r>
    </w:p>
    <w:p w:rsidR="00D73497" w:rsidRDefault="00FA778D">
      <w:r>
        <w:t xml:space="preserve">　　</w:t>
      </w:r>
      <w:r>
        <w:t>“</w:t>
      </w:r>
      <w:r>
        <w:t>时天帝释，见王为法，身心不动如妙高山，知其必当证无上觉，舍药叉像，复天帝形，信喜内充怡颜前进，一手携子、一手持妻，而告王曰：</w:t>
      </w:r>
      <w:r>
        <w:t>‘</w:t>
      </w:r>
      <w:r>
        <w:t>善哉善哉！是善丈夫，坚装甲胄破烦恼军，济度愚迷出生死海，观斯勇猛，必当不久能成无上正等菩提。汝之妻子我今相付。</w:t>
      </w:r>
      <w:r>
        <w:t>’</w:t>
      </w:r>
      <w:r>
        <w:t>时王即便白天帝曰：</w:t>
      </w:r>
      <w:r>
        <w:t>‘</w:t>
      </w:r>
      <w:r>
        <w:t>善哉，善哉！天主憍尸迦！降大慈悲，为善知识，已能满我乐法之心。</w:t>
      </w:r>
      <w:r>
        <w:t>’</w:t>
      </w:r>
      <w:r>
        <w:t>是时天帝于大众中忽然不现。</w:t>
      </w:r>
      <w:r>
        <w:t>”</w:t>
      </w:r>
    </w:p>
    <w:p w:rsidR="00D73497" w:rsidRDefault="00FA778D">
      <w:r>
        <w:t xml:space="preserve">　　尔</w:t>
      </w:r>
      <w:r>
        <w:t>时世尊告诸苾刍：</w:t>
      </w:r>
      <w:r>
        <w:t>“</w:t>
      </w:r>
      <w:r>
        <w:t>于汝意云何？勿生异念，彼时妙色王者，即我身是；端正子者，罗怙罗是；妻妙容者，即耶输陀罗是。汝等当知，我往昔时为求法故，舍所爱妻子及以已身，尚无所吝，何况余物。由此缘故，今时所有一切大众从我闻法，专心听受无有疲厌；又由我昔求法忘劳，今于长夜为众说法，亦无疲倦。汝等苾刍，当学于我，恭敬尊重，勤求胜法；既闻法已，如说修行，勿为放逸。</w:t>
      </w:r>
      <w:r>
        <w:t>”</w:t>
      </w:r>
    </w:p>
    <w:p w:rsidR="00D73497" w:rsidRDefault="00FA778D">
      <w:r>
        <w:t xml:space="preserve">　　尔时诸苾刍及人天众闻佛说已，欢喜奉行。</w:t>
      </w:r>
    </w:p>
    <w:p w:rsidR="00D73497" w:rsidRDefault="00D73497"/>
    <w:p w:rsidR="00D73497" w:rsidRDefault="00FA778D">
      <w:r>
        <w:t xml:space="preserve">　　佛说妙色王因缘经</w:t>
      </w:r>
      <w:bookmarkStart w:id="0" w:name="_GoBack"/>
      <w:bookmarkEnd w:id="0"/>
    </w:p>
    <w:sectPr w:rsidR="00D734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778D" w:rsidRDefault="00FA778D" w:rsidP="008E42FD">
      <w:pPr>
        <w:spacing w:after="0" w:line="240" w:lineRule="auto"/>
      </w:pPr>
      <w:r>
        <w:separator/>
      </w:r>
    </w:p>
  </w:endnote>
  <w:endnote w:type="continuationSeparator" w:id="0">
    <w:p w:rsidR="00FA778D" w:rsidRDefault="00FA778D" w:rsidP="008E4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778D" w:rsidRDefault="00FA778D" w:rsidP="008E42FD">
      <w:pPr>
        <w:spacing w:after="0" w:line="240" w:lineRule="auto"/>
      </w:pPr>
      <w:r>
        <w:separator/>
      </w:r>
    </w:p>
  </w:footnote>
  <w:footnote w:type="continuationSeparator" w:id="0">
    <w:p w:rsidR="00FA778D" w:rsidRDefault="00FA778D" w:rsidP="008E4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42FD"/>
    <w:rsid w:val="00AA1D8D"/>
    <w:rsid w:val="00B47730"/>
    <w:rsid w:val="00CB0664"/>
    <w:rsid w:val="00D73497"/>
    <w:rsid w:val="00FA7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E8330C"/>
  <w14:defaultImageDpi w14:val="300"/>
  <w15:docId w15:val="{629B58D6-C6C0-4CC5-97F4-3B0FA3AD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80F424-4C96-4CB0-9BC5-BD1ED206F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2022-07-31T06:10:00Z</dcterms:modified>
  <cp:category/>
</cp:coreProperties>
</file>