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佛说慢法经</w:t>
      </w:r>
    </w:p>
    <w:p/>
    <w:p>
      <w:r>
        <w:t xml:space="preserve">　　　　西晋沙门法炬译</w:t>
      </w:r>
    </w:p>
    <w:p>
      <w:r>
        <w:t xml:space="preserve">　　佛告阿难。有人事佛以后便富贵。有人事佛以后衰丧不利者。阿难问佛。云何俱事佛。衰利不同。何故得尔。</w:t>
      </w:r>
    </w:p>
    <w:p>
      <w:r>
        <w:t>佛语阿难。有人事佛。当求明师。得了了者。从受戒法。为除诸想。与经相应。精进奉行。不失其教受者。不犯如毛发者。是人不犯道禁。常为诸天善神。侍卫拥护。所向谐偶。财利百倍。众人所敬。后当得佛。何况富利。如是人辈。事佛为真佛弟子。又复有人事佛。不值明师。亦无经像。又复不礼敬。不知不解。强教人受法戒。无有至信。受戒之后。故复犯众戒。心意蒙冥。犹豫不肯读经行道作福。乍信乍不信。复不能念斋日烧香燃灯作礼。故复嗔恚嚾呼骂詈。出入咒咀。口初不合心。怀憎嫉。使人杀生。眼见经像。无有礼敬之心。若其有经。趣挂著壁。或掷床席之上。或著故衣被弊箧器中。或以妻子小儿不净手弄之。烟熏屋漏。不复瞻视。亦不烧香燃灯向之作礼。与外经书无异。善神离之。恶鬼得其便。随逐不置。因衰病之。适得疾病。恐怖犹豫。自念言。我初事佛。云何故复疾病也。不能自信。呼使至医师医师卜问。解除镇厌无益。遂便祷赛邪神。众过遂增。妖魅恶鬼。屯守其门。遂便丧衰死亡。不离门户。财产衰耗。家室病疾。更相注续。不离床席。命终罪辜。堕泥犁中。当被考治谪罚。无有岁数。是人但坐不能专一。志意犹豫。无所专据。不信佛法。故得其罪殃。衰耗如是。世间人不知佛法者。谓呼事佛令得殃衰。不知其人行自不正。违犯佛经戒。心专行恶。众态具足。身自招之。无有与者。阿难闻之。便头面著地。为佛作礼。欢喜奉行。</w:t>
      </w:r>
    </w:p>
    <w:p/>
    <w:p>
      <w:r>
        <w:t xml:space="preserve">　　　　佛说慢法经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