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佛说胜义空经</w:t>
      </w:r>
    </w:p>
    <w:p>
      <w:r>
        <w:t xml:space="preserve">　　　　西天译经三藏朝奉大夫试光禄卿传法大师赐紫沙门臣施护等奉　诏译</w:t>
      </w:r>
    </w:p>
    <w:p>
      <w:r>
        <w:t xml:space="preserve">　　佛世尊。一时在俱卢数国。与苾刍众俱。</w:t>
      </w:r>
    </w:p>
    <w:p>
      <w:r>
        <w:t xml:space="preserve">　　佛告诸苾刍言。诸有法门我如前说。复有正法名胜义空。汝等谛听。极善作意。今为汝说。</w:t>
      </w:r>
    </w:p>
    <w:p>
      <w:r>
        <w:t xml:space="preserve">　　诸苾刍。此中云何名胜义空。谓眼生时而无少法有所从来。又眼灭时亦无少法离散可去。</w:t>
      </w:r>
    </w:p>
    <w:p>
      <w:r>
        <w:t xml:space="preserve">　　诸苾刍其眼无实离于实法。以要而言。有业有报作者不可得。此蕴既终复他蕴摄。别法合集因缘所生。耳鼻舌身意亦复如是。彼意生时而无少法有所从来。又意灭时亦无少法离散可去。</w:t>
      </w:r>
    </w:p>
    <w:p>
      <w:r>
        <w:t xml:space="preserve">　　诸苾刍。彼意无实离于实法亦如前说。别法合集。此合集法无实可得。因缘所生。此缘生者。所谓无明缘行。行缘识。识缘名色。名色缘六处。六处缘触。触缘受。受缘爱。爱缘取。取缘有。有缘生。生缘老死忧悲苦恼。如是即一大苦蕴生。此所生法无实可得。生已即灭。由是无明灭。即行灭。行灭即识灭。识灭即名色灭。名色灭即六处灭。六处灭即触灭。触灭即受灭。受灭即爱灭。爱灭即取灭。取灭即有灭。有灭即生灭。生灭即老死忧悲苦恼灭。如是即一大苦蕴灭。如是等所说是为胜义空。诸苾刍。诸有法门如前已说。今此正法汝等当学。</w:t>
      </w:r>
    </w:p>
    <w:p/>
    <w:p>
      <w:r>
        <w:t xml:space="preserve">　　　　佛说胜义空经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