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离睡经</w:t>
      </w:r>
    </w:p>
    <w:p>
      <w:r>
        <w:t xml:space="preserve">　　西晋 竺法护译</w:t>
      </w:r>
    </w:p>
    <w:p/>
    <w:p/>
    <w:p/>
    <w:p/>
    <w:p>
      <w:r>
        <w:t xml:space="preserve">　　佛说离睡经</w:t>
      </w:r>
    </w:p>
    <w:p/>
    <w:p>
      <w:r>
        <w:t xml:space="preserve">　　　　西晋月氏国三藏竺法护译</w:t>
      </w:r>
    </w:p>
    <w:p>
      <w:r>
        <w:t xml:space="preserve">　　闻如是。一时婆伽婆。在婆只尸牧摩鼻量鹿野苑中。彼时尊者大目乾连在摩竭善知识村。彼尊者大目乾连。独在静处经行而睡。世尊知尊者大目乾连独在静处经行而睡。彼时世尊知尊者大目乾连独在静处经行睡已。即如其像三昧正受。以三昧意犹若力士屈申臂顷。世尊亦如是。在婆只尸牧摩鼻量鹿野苑中忽然不现。至摩竭善知识村在尊者大目乾连前。彼时世尊从三昧起告尊者大目乾连曰。汝目乾连汝目乾连汝欲睡。唯然世尊。为何以念而欲睡耶。莫行想。莫分别想。莫多分别。如是睡当离。汝若睡不离者。汝目乾连。如所闻法如所诵法。广当诵习。如是睡当离。若不离者。汝目乾连。如所闻法如所诵法。当广为他说。如是睡当离。若不离者。汝目乾连。如所诵法如所闻法。意当念当行。如是睡当离。若不离者。汝目乾连。当以冷水洗眼及洗身支节。如是睡当离。若不离者。汝目乾连。当以两手相挑两耳。如是睡当离。若不离者。汝目乾连。当起出讲堂。四方视及观星宿。如是睡当离。若不离者。汝目乾连。当在空处仿佯行。当护诸根。意念诸施后当具想。如是睡当离。若不离者。汝目乾连。当还离仿佯。举尼师坛敷著床上结跏趺坐。如是睡当离。若不离者。汝目乾连。当还入讲堂。四叠敷郁多罗僧著床上。举僧伽梨著头前。右胁著床上。足足相累。当作明想当无乱意。常作起想思惟住。汝目乾连。莫乐床莫乐右胁眠莫乐睡。莫乐世间恭敬以为味。何以故。目乾连。我不说近一切法。我亦不说不近一切法。云何目乾连。我说不近一切法。汝目乾连。我说不亲近白衣。目乾连。若亲近白衣住者。但有论俱不与诵俱。因彼论便有谀谄憍慢。因有憍慢便有嫉妒。因嫉妒不知息。汝目乾连。若有不息已。三昧便远离。是为目乾连我说此不亲近法。云何目乾连。我说亲近法。目乾连。当至静处草蓐为床。默然不言。远离诸恶离人众。常当坐思惟。是为目乾连我说亲近法。目乾连。若入村乞食。当莫求利报。当莫求恭敬。汝目乾连息利报恭敬意已。当入村乞食。汝目乾连。入村乞食。当莫以想入他家。何以故。目乾连。居士家多有俗缘。若比丘入居士家不共言。彼比丘便作是念。谁有向此居士护说。我而令居士不共我言。便有恚心。有恚已便有贡高。因有贡高便有不息。目乾连。有不息意。已便远离三昧。汝目乾连。若说法时当莫见胜负。当作不胜意。若作胜意便有多论。因多论便有贡高。因贡高便有嫉妒。因嫉妒便有不息。目乾连。不息已。我说远离三昧。汝目乾连。若说法时当作有益。当决定说。当莫非他说。当如师子吼论。如是目乾连。当如是学。于是尊者大目乾连从坐起一面著衣。叉手向世尊。白世尊曰。唯世尊。云何比丘。至竟尽至竟无垢至竟行梵行。此目乾连。若比丘所有病痛。若苦若乐若不苦不乐。当观彼痛是无常住。当观是败坏。当观是无染。当观是尽。当观是正。当观是止住处。当如是观彼痛。当观彼痛无常住。当观是败坏。当观是无染。当观是尽。当观是止。当观是止住。便不著此世间。不著已便不恐怖。不恐怖已舍有余般涅槃。生便尽梵行已成所作已办。名色已有知如真。是为目乾连比丘至竟尽至竟无垢至竟梵行至竟行梵行。佛如是说。尊者目乾连闻世尊所说。欢喜而乐。</w:t>
      </w:r>
    </w:p>
    <w:p/>
    <w:p>
      <w:r>
        <w:t xml:space="preserve">　　佛说离睡经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