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诸法本经</w:t>
      </w:r>
    </w:p>
    <w:p>
      <w:r>
        <w:t xml:space="preserve">　　吴 支谦译</w:t>
      </w:r>
    </w:p>
    <w:p/>
    <w:p/>
    <w:p/>
    <w:p/>
    <w:p>
      <w:r>
        <w:t xml:space="preserve">　　佛说诸法本经(出中阿含别翻)</w:t>
      </w:r>
    </w:p>
    <w:p/>
    <w:p>
      <w:r>
        <w:t xml:space="preserve">　　　　吴月支国居士支谦译</w:t>
      </w:r>
    </w:p>
    <w:p>
      <w:r>
        <w:t xml:space="preserve">　　闻如是。一时佛在舍卫国祇树给孤独园。佛告诸比丘。听吾说诸法本。对曰唯然。世尊曰。若有外道异学有来问者。何谓法本。当答言。欲为诸法本。何谓习。更为习。何谓同趣。痛为同趣。何谓致有。念为致有。何谓明道。思惟为明道。何谓第一。三昧为第一。何谓最上。智慧为最上。何谓牢固。解脱为牢固。何谓毕竟。泥洹为毕竟。</w:t>
      </w:r>
    </w:p>
    <w:p>
      <w:r>
        <w:t xml:space="preserve">　　如是诸比丘。欲为诸法本。更为诸法习。痛为诸法同趣。念为诸法致有。思惟为诸法明道。三昧为诸法第一。智慧为诸法最上。解脱为诸法牢固。泥洹为诸法毕竟。</w:t>
      </w:r>
    </w:p>
    <w:p>
      <w:r>
        <w:t xml:space="preserve">　　诸比丘当学是。常当有去家之想念。非常想念。非常苦想念。苦非身想念。秽食想念。不净想念。死亡想念。一切世间无乐想念。知世间邪正想念。别世间有无想念。世间所习所取欢乐变失及其归趣。当如事以正见知之。诸比丘念是为断爱弃欲。入正慧得苦际。佛说经已。皆欢喜奉行。</w:t>
      </w:r>
    </w:p>
    <w:p/>
    <w:p>
      <w:r>
        <w:t xml:space="preserve">　　佛说诸法本经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