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千臂军荼利梵字真言</w:t>
      </w:r>
    </w:p>
    <w:p>
      <w:r>
        <w:t xml:space="preserve">　　</w:t>
      </w:r>
    </w:p>
    <w:p/>
    <w:p/>
    <w:p/>
    <w:p/>
    <w:p>
      <w:r>
        <w:t xml:space="preserve">　　千臂军荼利梵字真言</w:t>
      </w:r>
    </w:p>
    <w:p/>
    <w:p>
      <w:r>
        <w:t xml:space="preserve">　　千臂军荼利真言曰。&lt; =  &gt;</w:t>
      </w:r>
    </w:p>
    <w:p>
      <w:r>
        <w:t xml:space="preserve">　　梵书千臂军荼利陀罗尼</w:t>
      </w:r>
    </w:p>
    <w:p>
      <w:r>
        <w:t xml:space="preserve">　　　大唐青龙寺东塔院内供奉传法灌顶故大阿阇梨义操梵书记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