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千钵文殊一百八名赞</w:t>
      </w:r>
    </w:p>
    <w:p>
      <w:r>
        <w:t xml:space="preserve">　　</w:t>
      </w:r>
    </w:p>
    <w:p/>
    <w:p/>
    <w:p/>
    <w:p/>
    <w:p>
      <w:r>
        <w:t xml:space="preserve">　　千钵文殊一百八名赞</w:t>
      </w:r>
    </w:p>
    <w:p>
      <w:r>
        <w:t xml:space="preserve">&lt; =  &gt;　　　　　　　　　</w:t>
      </w:r>
    </w:p>
    <w:p>
      <w:r>
        <w:t xml:space="preserve">　　　　本(云)　般若寺僧正观贤御本&amp;;以&amp;;交之朗澄</w:t>
      </w:r>
    </w:p>
    <w:p>
      <w:r>
        <w:t xml:space="preserve">　　　　明应六年(丁巳)五月十九日善忍律师染笔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