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佛说无上处经</w:t>
      </w:r>
    </w:p>
    <w:p>
      <w:r>
        <w:t xml:space="preserve">　　　　失译人今附东晋录</w:t>
      </w:r>
    </w:p>
    <w:p>
      <w:r>
        <w:t xml:space="preserve">　　如是我闻。一时佛在舍卫国祇树给孤独园。</w:t>
      </w:r>
    </w:p>
    <w:p>
      <w:r>
        <w:t xml:space="preserve">　　尔时世尊告诸比丘。有三无上处。汝等谛听。当为汝说。</w:t>
      </w:r>
    </w:p>
    <w:p>
      <w:r>
        <w:t xml:space="preserve">　　诸比丘白佛。唯然受教。</w:t>
      </w:r>
    </w:p>
    <w:p>
      <w:r>
        <w:t xml:space="preserve">　　佛告比丘。三无上处者。一佛无上处。二法无上处。三僧无上处。若诸众生。两足四足无足多足。若色无色。想无想。非想非无想。如来于中说无上处。</w:t>
      </w:r>
    </w:p>
    <w:p>
      <w:r>
        <w:t xml:space="preserve">　　诸比丘。若有众生能于佛无上处。起信向心者。于天人中。得无上果报。诸比丘。是名初无上处。</w:t>
      </w:r>
    </w:p>
    <w:p>
      <w:r>
        <w:t xml:space="preserve">　　复次诸比丘。于有为无为色无色法离欲法。为无上处。诸比丘。若有众生。能于此法无上处。起信向心者。于天人中。得无上果报。诸比丘。是名第二无上处。</w:t>
      </w:r>
    </w:p>
    <w:p>
      <w:r>
        <w:t xml:space="preserve">　　复次诸比丘。僧无上处者。若僧若群若丛聚若徒众中。如来弟子僧。为无上处。诸比丘。若有众生。能于此僧无上处。起信向心者。于天人中。得无上果报。是名三无上处。</w:t>
      </w:r>
    </w:p>
    <w:p>
      <w:r>
        <w:t xml:space="preserve">　　时诸比丘。闻佛所说。欢喜奉行。</w:t>
      </w:r>
    </w:p>
    <w:p/>
    <w:p>
      <w:r>
        <w:t xml:space="preserve">　　　　佛说无上处经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