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佛说贤者五福德经</w:t>
      </w:r>
    </w:p>
    <w:p>
      <w:r>
        <w:t xml:space="preserve">　　　　西晋河内沙门白法祖译</w:t>
      </w:r>
    </w:p>
    <w:p>
      <w:r>
        <w:t xml:space="preserve">　　闻如是。一时佛在舍卫国祇树给孤独园。佛告诸比丘。贤者说法时有五福德。何谓为五。其人所生则得长寿。是为一福德。其人所生即得大富,饶财多宝。是为二福德。其人所生即端正无比。是为三福德。其人所生即名誉远闻。是为四福德。其人所生即聪明大智。是为五福德。</w:t>
      </w:r>
    </w:p>
    <w:p>
      <w:r>
        <w:t xml:space="preserve">　　何因贤者说法得长寿。用前世说法时。上语亦善中语亦善下语亦善。其义备足。归寂无为。好杀之人闻法即止不杀。用是故得长寿。</w:t>
      </w:r>
    </w:p>
    <w:p>
      <w:r>
        <w:t xml:space="preserve">　　何因说法之人。得大富饶财多宝。用前世说法时。上中下语其义备悉归寂无为。盗窃之人闻经即止不盗便能施与。用是故得大富。</w:t>
      </w:r>
    </w:p>
    <w:p>
      <w:r>
        <w:t xml:space="preserve">　　何因说法之人得端正无比。用前世说法时。上中下语其义备悉归寂无为。令闻法者和气安之。即颜色悦自生光泽。用是故得端正。</w:t>
      </w:r>
    </w:p>
    <w:p>
      <w:r>
        <w:t xml:space="preserve">　　何因说法之人。得名誉远闻。用前世说法时。上中下语其义备悉归寂无为令闻法者。敬佛敬法敬比丘僧。用是故得名闻。</w:t>
      </w:r>
    </w:p>
    <w:p>
      <w:r>
        <w:t xml:space="preserve">　　何因说法之人得聪明大智。用前世说法时。上中下语其义备悉归寂无为。令闻法者晓了妙慧。用是故得聪明大智。是为五法说经者得福也。</w:t>
      </w:r>
    </w:p>
    <w:p>
      <w:r>
        <w:t xml:space="preserve">　　诸比丘闻经欢喜。前为佛作礼。</w:t>
      </w:r>
    </w:p>
    <w:p/>
    <w:p>
      <w:r>
        <w:t xml:space="preserve">　　　　佛说贤者五福德经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