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佛说五蕴皆空经</w:t>
      </w:r>
    </w:p>
    <w:p>
      <w:r>
        <w:t xml:space="preserve">　　唐 义净译</w:t>
      </w:r>
    </w:p>
    <w:p/>
    <w:p/>
    <w:p/>
    <w:p/>
    <w:p>
      <w:r>
        <w:t xml:space="preserve">　　　　佛说五蕴皆空经</w:t>
      </w:r>
    </w:p>
    <w:p/>
    <w:p>
      <w:r>
        <w:t xml:space="preserve">　　　　大唐三藏法师义净奉　制译</w:t>
      </w:r>
    </w:p>
    <w:p>
      <w:r>
        <w:t xml:space="preserve">　　如是我闻。一时薄伽梵。在婆罗痆斯仙人堕处施鹿林中。尔时世尊。告五苾刍曰。汝等当知。色不是我。若是我者。色不应病及受苦恼。我欲如是色。我不欲如是色。既不如是。随情所欲。是故当知。色不是我。受想行识。亦复如是。复次苾刍。于汝意云何。色为是常为是无常。白言大德。色是无常。佛言。色既无常。此即是苦。或苦苦。坏苦。行苦。然我声闻。多闻弟子。执有我不。色即是我。我有诸色。色属于我。我在色中不。不尔世尊。应知受想行识。常与无常。亦复如是。凡所有色。若过去未来现在。内外粗细。若胜若劣若远若近。悉皆无我。汝等当知。应以正智而善观察。如是所有受想行识。过去未来现在。悉应如前正智观察。若我声闻圣弟子众。观此五取蕴。知无有我及以我所。如是观已。即知世间。无能取所取。亦非转变。但由自悟而证涅槃。我生已尽。梵行已立。所作已办。不受后有。说此法时。五苾刍等。于诸烦恼。心得解脱。信受奉行。</w:t>
      </w:r>
    </w:p>
    <w:p/>
    <w:p>
      <w:r>
        <w:t xml:space="preserve">　　佛说五蕴皆空经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