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佛说相应相可经</w:t>
      </w:r>
    </w:p>
    <w:p>
      <w:r>
        <w:t xml:space="preserve">　　西晋 法炬译</w:t>
      </w:r>
    </w:p>
    <w:p/>
    <w:p/>
    <w:p/>
    <w:p/>
    <w:p>
      <w:r>
        <w:t xml:space="preserve">　　　　佛说相应可经</w:t>
      </w:r>
    </w:p>
    <w:p/>
    <w:p>
      <w:r>
        <w:t xml:space="preserve">　　　　西晋沙门法炬译</w:t>
      </w:r>
    </w:p>
    <w:p>
      <w:r>
        <w:t xml:space="preserve">　　佛在舍卫国请诸比丘。比丘即到。佛告比丘。比丘应唯然从佛闻。佛便说。是不闻者不闻者俱相类相聚相应相可。多闻者多闻者俱相类相聚相应相可。贪淫者贪淫者俱相类相聚相应相可。不贪淫者不贪淫者俱相类相聚相应相可。嗔恚者嗔恚者俱相类相聚相应相可。不嗔恚者不嗔恚者俱相类相聚相应相可。愚痴者愚痴者俱相类相聚相应相可。慧者慧者俱相类相聚相应相可。布施者布施者俱相类相聚相应相可。悭贪者悭贪者俱相类相聚相应相可。少欲者少欲者俱相类相聚相应相可。多欲者多欲者俱相类相聚相应相可。不持戒者不持戒者俱相类相聚相应相可。持戒者持戒者俱相类相聚相应相可。难给者难给者俱相类相聚相应相可。易给者易给者俱相类相聚相应相可。不知足者不知足者俱相类相聚相应相可。知足者知足者俱相类相聚相应相可。不自守者不自守者俱相类相聚相应相可。自守者自守者俱相类相聚相应相可。佛说。比丘。如是慧人当分别是因缘。可行者行之。不可行者莫行。佛说如是。比丘受行著意。</w:t>
      </w:r>
    </w:p>
    <w:p/>
    <w:p>
      <w:r>
        <w:t xml:space="preserve">　　佛说相应相可经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