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苦阴经</w:t>
      </w:r>
    </w:p>
    <w:p>
      <w:r>
        <w:t xml:space="preserve">　　失译</w:t>
      </w:r>
    </w:p>
    <w:p/>
    <w:p/>
    <w:p/>
    <w:p/>
    <w:p>
      <w:r>
        <w:t xml:space="preserve">　　佛说苦阴经</w:t>
      </w:r>
    </w:p>
    <w:p/>
    <w:p>
      <w:r>
        <w:t xml:space="preserve">　　　　失译人名今附后汉录</w:t>
      </w:r>
    </w:p>
    <w:p>
      <w:r>
        <w:t xml:space="preserve">　　闻如是。一时婆伽婆。在舍卫城祇树给孤独园。彼时诸比丘。中后聚论皆悉会。少有所因。彼时有诸异道异学。中后行彷徉。而行至彼诸比丘所。到已共诸比丘面相慰。面相慰已却坐一面。彼诸异道异学却坐一面已。语诸比丘曰。诸贤。沙门瞿昙智慧说淫。智慧说色痛。诸贤。我等亦以智慧说淫。智慧说色痛。此诸贤。有何差有何降有何若干。此沙门瞿昙及我等俱有智慧。彼时诸比丘闻诸道异学所说。亦不然可亦不呰蔑。不然可不呰蔑已。从座起而还。我今闻此所说。问世尊已当广知其义。便至世尊所。到已礼世尊足却坐一面。彼诸比丘却坐一面已。如共异道异学所论。尽广向世尊说。作如是向世尊说已。世尊告诸比丘曰。此诸比丘。彼时应向异道异学作如是说。云何淫气味。云何是败坏。云何是弃。云何色气味。云何是败坏。云何是弃。云何痛气味。云何败坏。云何弃。此诸比丘。应作是答。异道异学彼闻已。各各相视。外当更求论。必当嗔恚。恨恚已默然面不悦。身支节污背其面。不能答变其面。当默然从坐起便即还。何以故。我不见天及世间魔梵沙门婆罗门众天及人闻我所说。与我等者知其义。若从如来如来弟子。若彼闻此。此间闻已。云何淫气味。谓因五淫。若生乐若生喜。如是淫气味。此中多有败坏。云何淫败坏。此族姓子。或以功伎以自存命。若耕作若贩卖。若客书若学算。若学数若学作诗。若学首卢。若教书若应官募彼寒寒所逼。热热所逼。强忍饥渴为蚊虻蝇蚤所噬。彼忍此而求钱财。彼族姓子。作如是起。作如是行。作如是勤行。彼作如是。而不能得财物。便忧戚不乐。啼哭自椎自打。而愚痴作如是言。我为痴行为不得。彼族姓。不使起便勤修作行彼便得果。彼得钱财便守护之极藏举之。今我此财莫令王夺。我莫令贼盗。莫令火烧莫令腐坏。莫令出利失利。彼守护钱财而为王所夺。贼所盗火所烧而败坏。出利不得利。彼便忧戚不乐。啼哭自椎自打。增益愚痴。复次彼长夜所可爱喜。念恚败坏失此。今现身是苦阴。因淫故缘淫故增上淫故。是淫因缘。众生因淫缘淫增上淫。因淫故。母共子诤子共母诤。父共子诤子共父诤。兄共妹诤妹共兄诤。彼共斗诤。母说子非子说母非。父说子非子说父非。兄说妹非妹说兄非。况复人人耶。此是今现苦阴。因淫故缘淫故增上淫故。此众生因淫故缘淫故增上淫故。王王共诤。婆罗门婆罗门共诤。居士居士共诤。贱人工师贱人工师彼各各共斗诤。各各作种种斗具。或以拳或以石或以刀或以杖。于中死死苦。此是现苦阴。因淫故缘淫故增上淫故。此众生因淫故至增上淫故。使著铠便执弓箭。或著皮铠持极利刀。相围聚斗。彼于中或以象斗。或以马或以车。或以步兵。或以女人。或以士夫。于中或有死死苦。此是现苦阴。因淫故缘淫故增上淫故。此众生因淫故。至增上淫故。著铠至持极利刀。诣极高城而欲伐之。彼于中或吹贝或击鼓。或举声唤呼。或以椎或以戟或以戚。或以利轮。或以箭相射。或下乱石。或以弩。或以销铜注之。于中死死苦。是为现苦阴。因淫故至增上淫故。此众生因淫故至增上淫故。至王城邑。或穿墙破藏。或盗他物或截他道。坏他城破他村杀他人。被有司执之驱使。作种种苦行。或截其首或截手足。或截其耳或截其鼻或截耳鼻。或截其髻或截其发或截髻发。或著函中或衣戮杀。或著沙石上或著草上。或著铁驴口中。或著铁师子口中。或著铜釜中。或著铁釜中。或段段割之。或利叉刺之。或卧热铁床上以热油洒之。著臼中以铁杵捣之。若以龙噬。若以挝打若以卷卷。将至标下以刀枭首。是现身苦阴。因淫故至增上淫故。此众生因淫故至增上淫故。作身苦行口意苦行。彼时若得患病苦。卧在床上卧在座上或卧荫中。身有痛极苦极痛不乐命欲断。谓彼身。苦行口意苦行。彼终时倒悬向下。犹若冥时日欲没大山大山间。彼山影倒悬向下。如是彼身苦行口苦行意苦行。彼时命终倒悬向下。彼作是念。此身苦行口意苦行。倒悬向下。本不作行本不作福。我多作众恶。谓趣作恶作贪作凶暴。不作福行不作善行。亦不作有所归。我必堕其趣。此便有变悔。变悔已终亦不善生亦不善。此是现苦阴。因淫故至增上淫故。此众生因淫故。至增上淫故。作身苦行作口意苦行。彼作身至意苦行已。彼因彼缘身坏死时。生恶趣泥犁中。此是彼身苦阴。因淫故至增上淫故。是为淫败坏。云何弃淫。若有于淫有求欲。当止求欲当度淫欲。弃此淫欲是为弃淫。诸有沙门婆罗门。如是气味淫者。于中有败坏。弃舍不知如真。彼岂能自弃淫耶。复能止他耶。如与住俱岂能止淫。是事不然。诸有沙门婆罗门。如是气味淫。知是败坏。能弃舍知如真。后自能止淫。亦能止他。如与住俱能止淫者有是处。云何气味色。若刹利女婆罗门女工师女庶人女。若十四十五女。于此时容色具足。彼时形色有乐有喜。尔时气味色。此中多有败坏。云何色败坏。当如见妹老耄年过齿落发堕鲐背执杖申缩而行。于意云何。前好容色宁败坏不。唯然世尊。复次当如见妹病苦患。若卧床上若卧座上。若卧荫中痛悉著身。极苦极患不乐命欲断。于意云何。前好容色宁败坏不。唯然世尊。复次当如见妹若死。一日至七日。若乌啄若鸱啄。若狗食若狐食。若火烧若埋若虫。于意云何。前好容色宁败坏不。唯然世尊。复次如见妹死尸。若骨若青若虫若食若骨白。于意云何。前好容色宁败坏不。唯然世尊。复次若见如妹尸。无有皮肉但筋相连。于意云何。前好容色宁败坏不。唯然世尊。复次若见如妹死尸。骨节处处分解散在异处。脚骨在一处。髆骨髀骨腰骨脊骨肩骨项骨髑髅骨。各在一处。于意云何。前好容色宁败坏不。唯然世尊。复次若见如妹死尸。骨正白如贝。若青鸽色。若赤油润若腐碎。于意云何。前好容色宁败坏不。唯然世尊。是为色败坏。云何弃色。谓于色有求欲。当止求欲。度一切求欲弃此色。诸有沙门婆罗门。如是气味色于中败坏。无弃舍不知如真。岂能自止色耶。复能止他乎。而与住居岂能止色耶。是事不然。诸有沙门婆罗门。如是气味色知败坏弃舍离。知如真者。彼能自止色。亦能令他止。如所住能止色者。有是处。云何气味痛。此比丘于淫解脱。至住四禅正受。住于彼时。亦不自坏亦不坏他。此无坏已。于中便得乐。何以故。我说不恚得乐痛。是为痛气味。云何痛败坏。谓痛是无常苦尽法。是为痛败坏。云何痛弃。谓痛求欲止求欲度求欲。是弃痛。若沙门婆罗门。如是气味痛。不知败坏。不知弃舍。不知如真。彼岂能自止痛耶。复能止他乎。而与住居弃痛者。是事不然。诸有沙门婆罗门。如是气味痛。知是败坏弃舍。知如真者。彼能自止痛。亦能令他止。而与住居能止痛者。有是处。佛如是说。彼诸比丘闻世尊所说。欢喜而乐。</w:t>
      </w:r>
    </w:p>
    <w:p/>
    <w:p>
      <w:r>
        <w:t xml:space="preserve">　　佛说苦阴经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