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大乘破有论</w:t>
      </w:r>
    </w:p>
    <w:p>
      <w:r>
        <w:t xml:space="preserve">　　龙树菩萨造  宋 施护译</w:t>
      </w:r>
    </w:p>
    <w:p/>
    <w:p/>
    <w:p/>
    <w:p/>
    <w:p>
      <w:r>
        <w:t xml:space="preserve">　　　　大乘破有论</w:t>
      </w:r>
    </w:p>
    <w:p/>
    <w:p>
      <w:r>
        <w:t xml:space="preserve">　　　　龙树菩萨造</w:t>
      </w:r>
    </w:p>
    <w:p>
      <w:r>
        <w:t xml:space="preserve">　　　　西天译经三藏朝奉大夫试光禄卿传法大师赐紫臣施护奉　诏译</w:t>
      </w:r>
    </w:p>
    <w:p>
      <w:r>
        <w:t xml:space="preserve">　　归命一切佛诸有智者。应当如实了知诸法。此中云何。谓一切性从无性生。亦非无性生。一切性若有生者。彼性是常。是性无实。犹如空华。当知诸法与虚空等。彼诸法生亦与空等。一切缘法皆如虚空。彼无实故。当云何有。诸法无因而复无果。亦无诸业自性可得。此中一切而无有实。无世间故无出世间。一切无生亦无有性。云何诸法而有所生。世间亲爱父子眷属。虽有所生而无其实。不从先世之所生故。亦非现世有其相故。此于世间无义可转。犹如月中见诸影像。世间无实从分别起。此分别故分别心生。由此心为因即有身生。是故有身行于世间。蕴所成故名之为身。诸蕴皆空无有自性。蕴无自性而亦无心。以无心故是故无身。当知自性离诸分别。若无其心亦无有法。若无其身亦无有界。此中所说是无二道。此所说者是真实说。此中一切离诸所缘。此中所说离诸所缘。此中所作离诸所缘。此中所得离诸所缘。所有布施持戒忍辱精进禅定智慧诸法如是常行。不久时中即能证得无上菩提。以慧方便安住实际。起悲愍行广度众生。虽复如是有所得相。一切智性而不可说得。彼一切法但有名字。一切但于有想中住。现前无实差别所生。差别生法而无所有。彼一切法本无有名。但以假名而表了故。当知诸法而无实体。一切皆从分别所生。此中若无分别者。即同虚空离诸分别。如说眼者能见于色。作此说者是真实语。世间有诸邪执心者。执此所说如实而转。彼一切法聚类所现。当知此说是佛所说。是故应知。此中义者眼不见色。乃至意不知法。若如是知是为智者。即能通达第一义谛。如是乃名最上真实。我今依经。如是略说。</w:t>
      </w:r>
    </w:p>
    <w:p/>
    <w:p>
      <w:r>
        <w:t xml:space="preserve">　　　　大乘破有论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