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无相思尘论</w:t>
      </w:r>
    </w:p>
    <w:p>
      <w:r>
        <w:t xml:space="preserve">　　陈那菩萨造  陈 真谛译</w:t>
      </w:r>
    </w:p>
    <w:p/>
    <w:p/>
    <w:p/>
    <w:p/>
    <w:p>
      <w:r>
        <w:t xml:space="preserve">　　无相思尘论</w:t>
      </w:r>
    </w:p>
    <w:p/>
    <w:p>
      <w:r>
        <w:t xml:space="preserve">　　　　陈那菩萨造</w:t>
      </w:r>
    </w:p>
    <w:p>
      <w:r>
        <w:t xml:space="preserve">　　　　陈西印度三藏法师真谛译</w:t>
      </w:r>
    </w:p>
    <w:p>
      <w:r>
        <w:t xml:space="preserve">　　若说邻虚　　是根本因　　不似起故</w:t>
      </w:r>
    </w:p>
    <w:p>
      <w:r>
        <w:t xml:space="preserve">　　非境如根　　识似聚起　　不从彼生</w:t>
      </w:r>
    </w:p>
    <w:p>
      <w:r>
        <w:t xml:space="preserve">　　聚无有体　　譬如二月　　由此二义</w:t>
      </w:r>
    </w:p>
    <w:p>
      <w:r>
        <w:t xml:space="preserve">　　外物非尘　　有说邻虚　　聚成万物</w:t>
      </w:r>
    </w:p>
    <w:p>
      <w:r>
        <w:t xml:space="preserve">　　识似彼起　　故立为尘　　邻虚体相</w:t>
      </w:r>
    </w:p>
    <w:p>
      <w:r>
        <w:t xml:space="preserve">　　若是实有　　识不似故　　非境如尘</w:t>
      </w:r>
    </w:p>
    <w:p>
      <w:r>
        <w:t xml:space="preserve">　　邻虚若尘　　则识无别　　若言相异</w:t>
      </w:r>
    </w:p>
    <w:p>
      <w:r>
        <w:t xml:space="preserve">　　则识不同　　异相在假　　故体非真</w:t>
      </w:r>
    </w:p>
    <w:p>
      <w:r>
        <w:t xml:space="preserve">　　邻虚体量　　众处无别　　若除邻虚</w:t>
      </w:r>
    </w:p>
    <w:p>
      <w:r>
        <w:t xml:space="preserve">　　万识不起　　是故万物　　悉是假名</w:t>
      </w:r>
    </w:p>
    <w:p>
      <w:r>
        <w:t xml:space="preserve">　　于内尘相　　如外而显　　立为识尘</w:t>
      </w:r>
    </w:p>
    <w:p>
      <w:r>
        <w:t xml:space="preserve">　　识似现故　　是识缘缘　　随生决定</w:t>
      </w:r>
    </w:p>
    <w:p>
      <w:r>
        <w:t xml:space="preserve">　　共立功能　　令次第起　　二根共生</w:t>
      </w:r>
    </w:p>
    <w:p>
      <w:r>
        <w:t xml:space="preserve">　　胜能为根　　于识无碍　　更互为因</w:t>
      </w:r>
    </w:p>
    <w:p>
      <w:r>
        <w:t xml:space="preserve">　　胜能为尘　　互生无始</w:t>
      </w:r>
    </w:p>
    <w:p/>
    <w:p>
      <w:r>
        <w:t xml:space="preserve">　　若有人执眼等六识。缘外境起。是人或分别邻虚为境。是识因故。或分别邻虚聚为境。似聚识起故尘者何相。若识能了别其体相。如其体相识起。是故说此名尘。邻虚无此事。若邻虚实是识因譬如五根。是故邻虚非尘。若尔邻虚聚应是境。如聚识起故。虽复如此如其相起。识不从此生。是故聚亦非尘。何以故。若尘能生识。似其体相可信为尘。何以故。可说此尘为识生缘故。聚者则不如此。非实有故。譬如二月由眼根乱。识似二月起二月非。识境界实无有故。聚亦如此。离邻虚无有实体故。聚非识境界。是故外尘。由此二义非识境界。一一分不具故。有诸师说。是邻虚聚集成万物。有多种相具足。立此为境界。何以故。有别相能生证智。非但邻虚及邻虚聚。是故于邻虚及邻虚聚中。有相为六识作境邻虚相者非尘。譬如坚等。邻虚中有坚湿热动触。此物实有非眼识境界。眼识不如其起故。邻虚中万物亦如此。何以故。邻虚者于万物中若生识。是识则无差别。以万物中邻虚无有异故。若汝言由相差别故生识异。瓶等诸物相貌不同。缘此相故起识有异。是义不然。何以故。如此相貌差别。于瓶等假名物中。不无于邻虚。实物中则无邻虚。体量不异故。于万物中邻虚体量。所谓圆细无有差别。是故万物相貌非是实有。是假名有。是假名相者。谓瓶等诸物。若除邻虚。似瓶等识不生故。实物者。若析相应法似实物识不灭。如未析时。于瓶中五尘识生。析竟五尘识亦不灭故。五尘等是实有由此邻虚及聚。万物不能生识。是故外尘非识境界。若尔何法名尘。于内尘相如外显现。是名识尘外尘实无所有。于内识中众生乱心分别故。起六尘分别。此分别如在于外。如此显现。是四缘中名识缘缘。以是识体相故由此识生故。所以者何。是识作内尘相。从内尘生。具二法故。是故内尘名境界。问曰。如尘起识是亦可然。内尘是识一分共一时起。云何得作缘缘。答曰。立缘缘者。识缘此生无有二故。缘者或一时共起。能成余法从他生。决定随逐生不生故。问若次第生所缘能缘相云何。答曰。若因在前果在后。果随因因不随果。若因有果必有。若因无果必无。果随因或有或无。是名因果相。复次为安置功能次第故。立所缘能缘。是似尘识次第起为生。似果起功能生识相续。问曰。若内尘是识。缘缘是缘生。经当云何释经言依根缘色眼识得生。广说如经。答曰。功能体相能共造果。说名为根。问根者体用云何答胜能为体。此体因何法可比度知。有由生自果故。是其胜能可得了别。非有四大色此功能于识中无有妨碍。此功能在识中离识。其体不可显示。如我所立根与汝所立根。同功能为体。此有何异。如此功能及似尘相。更互为因。如此功能及似尘相生从无始来悉尔。依功能说名根缘内尘相名境。是乱识不可言其相。得生此法更互为因亦无有始。何以故。或功能成熟故起似尘识。或似尘识故功能得成。识者或异二或不异二或不可说。如此内尘具二法故可为识境。</w:t>
      </w:r>
    </w:p>
    <w:p/>
    <w:p>
      <w:r>
        <w:t xml:space="preserve">　　无相思尘论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