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解卷论</w:t>
      </w:r>
    </w:p>
    <w:p>
      <w:r>
        <w:t xml:space="preserve">　　陈那菩萨造  陈 真谛译</w:t>
      </w:r>
    </w:p>
    <w:p/>
    <w:p/>
    <w:p/>
    <w:p/>
    <w:p>
      <w:r>
        <w:t xml:space="preserve">　　解卷论一卷</w:t>
      </w:r>
    </w:p>
    <w:p/>
    <w:p>
      <w:r>
        <w:t xml:space="preserve">　　　　陈那菩萨造</w:t>
      </w:r>
    </w:p>
    <w:p>
      <w:r>
        <w:t xml:space="preserve">　　　　陈西印度三藏真谛译</w:t>
      </w:r>
    </w:p>
    <w:p>
      <w:r>
        <w:t xml:space="preserve">　　三界者。唯以言名为体。由强分别。非实有法故不得真。由简择门诸法自性。为生不颠倒智故立此论。</w:t>
      </w:r>
    </w:p>
    <w:p>
      <w:r>
        <w:t xml:space="preserve">　　于藤起蛇知　　见藤则无境</w:t>
      </w:r>
    </w:p>
    <w:p/>
    <w:p>
      <w:r>
        <w:t xml:space="preserve">　　昏昧时中。在非远处。于藤色形。见似蛇相。为境所诳。未见差别。谓彼是蛇。生决定解。若见藤异相。不如分别故。虚妄生故。昔解但是乱知则无有境。</w:t>
      </w:r>
    </w:p>
    <w:p>
      <w:r>
        <w:t xml:space="preserve">　　若见藤分已　　藤知如蛇知</w:t>
      </w:r>
    </w:p>
    <w:p/>
    <w:p>
      <w:r>
        <w:t xml:space="preserve">　　若分分思量。析此藤境。藤体不可得。若无体。此藤知如蛇知。但是乱知。于藤诸分中。亦如是思量分析。体相不可得故。此知缘藤及藤分悉是乱知。</w:t>
      </w:r>
    </w:p>
    <w:p>
      <w:r>
        <w:t xml:space="preserve">　　一切假名类　　简择自性时</w:t>
      </w:r>
    </w:p>
    <w:p>
      <w:r>
        <w:t xml:space="preserve">　　假名从他起　　乃至俗知境</w:t>
      </w:r>
    </w:p>
    <w:p/>
    <w:p>
      <w:r>
        <w:t xml:space="preserve">　　依分分析观察藤等。不见自体故。如蛇知此藤等知。但是乱知。实无有境一切假名。有法瓶衣人等。若观瓦等诸分。乃至俗智境在。及最后分。此中瓶等假名从他而起。最后无分析难显离皆无一切假名类最后分无分析。唯一邻虚。若离一大余大及一大并不可显现。无有体故。如兔角等。其异云何。邻虚者不可立为一物。若有物必有方异。犹如瓶等。瓶等诸物是世间有。有六方异。是故有分不成一物。若邻虚是有。应有六方。则是有分不成一物若不成一物。则为多物所成。与瓶不异。亦无实体。</w:t>
      </w:r>
    </w:p>
    <w:p>
      <w:r>
        <w:t xml:space="preserve">　　智人于俗境　　勿起真实意</w:t>
      </w:r>
    </w:p>
    <w:p/>
    <w:p>
      <w:r>
        <w:t xml:space="preserve">　　由此三界唯有散乱。若智人欲求解脱。不应起真实计。问曰。有乱识。答若汝言我信瓶等。外物自性不可得故。但有分别乱识。缘无境起。何以故。幻化人乾闼婆城等实非有。乱识似幻等起而非无。是义不然。以不成就故。云何不成就。如所见不如是有故。此乱识似无物由物无体。云何识得有。如所缘尘自性能缘自性亦如是。所缘尘既无。此乱识不能自起。由他功力。他既不成。起义何在。以是义故。乱识有义。云何得立。于世间无如此法种子等生因。若无所生芽等。果是有则无是处。是故说幻化等譬亦不可立。</w:t>
      </w:r>
    </w:p>
    <w:p>
      <w:r>
        <w:t xml:space="preserve">　　一切假名物　　若细心思量</w:t>
      </w:r>
    </w:p>
    <w:p>
      <w:r>
        <w:t xml:space="preserve">　　智人欲等惑　　能除如蛇怖</w:t>
      </w:r>
    </w:p>
    <w:p/>
    <w:p>
      <w:r>
        <w:t xml:space="preserve">　　犹如是说已。识三界但假名。除瓶等粗识。习微细心。如世间所立瓶衣等物。由假名有。约世俗心不违此事。后为遣此俗心。方起简择心。但见唯有乱识。无有外尘。此乱识因不成就故似无物故。体则不成就。内外既无所有。得会法空一切分别所作。欲等诸惑智人易除。譬如于藤妄起蛇想。而生怖畏。若见差别。定知是藤。能除蛇怖。由思量能起。欲等诸尘自性速易能灭。欲等惑妄亦复如是。</w:t>
      </w:r>
    </w:p>
    <w:p>
      <w:r>
        <w:t xml:space="preserve">　　智人不违世　　随说世间法</w:t>
      </w:r>
    </w:p>
    <w:p>
      <w:r>
        <w:t xml:space="preserve">　　若欲灭惑障　　依真应观察</w:t>
      </w:r>
    </w:p>
    <w:p/>
    <w:p>
      <w:r>
        <w:t xml:space="preserve">　　如世间瓶衣等物。信有不违。或说示他如此智人先随此事。后若求解脱应修真理。简择世法自性。若如理简择。现起惑灭。未起不生。是立论用。</w:t>
      </w:r>
    </w:p>
    <w:p/>
    <w:p>
      <w:r>
        <w:t xml:space="preserve">　　解卷论一卷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