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Calibri" w:cs="Calibri" w:eastAsia="Calibri" w:hAnsi="Calibri"/>
          <w:b/>
          <w:bCs/>
          <w:color w:val="1B2A4A"/>
          <w:sz w:val="36"/>
          <w:szCs w:val="36"/>
        </w:rPr>
        <w:t xml:space="preserve">AI Engineering</w:t>
      </w:r>
    </w:p>
    <w:p>
      <w:pPr>
        <w:pStyle w:val="Heading2"/>
        <w:spacing w:after="150" w:before="300"/>
      </w:pPr>
      <w:r>
        <w:rPr>
          <w:rFonts w:ascii="Calibri" w:cs="Calibri" w:eastAsia="Calibri" w:hAnsi="Calibri"/>
          <w:b/>
          <w:bCs/>
          <w:color w:val="2C3E6B"/>
          <w:sz w:val="28"/>
          <w:szCs w:val="28"/>
        </w:rPr>
        <w:t xml:space="preserve">From Machine Learning Foundations to Enterprise Agentic Systems</w:t>
      </w:r>
    </w:p>
    <w:p>
      <w:pPr>
        <w:spacing w:after="80" w:before="80" w:line="320"/>
      </w:pPr>
      <w:r>
        <w:rPr>
          <w:rFonts w:ascii="Calibri" w:cs="Calibri" w:eastAsia="Calibri" w:hAnsi="Calibri"/>
          <w:b/>
          <w:bCs/>
          <w:sz w:val="22"/>
          <w:szCs w:val="22"/>
        </w:rPr>
        <w:t xml:space="preserve">Rishabh Mishra</w:t>
      </w:r>
    </w:p>
    <w:p>
      <w:pPr>
        <w:pStyle w:val="Heading1"/>
        <w:spacing w:after="200" w:before="400"/>
      </w:pPr>
      <w:r>
        <w:rPr>
          <w:rFonts w:ascii="Calibri" w:cs="Calibri" w:eastAsia="Calibri" w:hAnsi="Calibri"/>
          <w:b/>
          <w:bCs/>
          <w:color w:val="1B2A4A"/>
          <w:sz w:val="36"/>
          <w:szCs w:val="36"/>
        </w:rPr>
        <w:t xml:space="preserve">Preface</w:t>
      </w:r>
    </w:p>
    <w:p>
      <w:pPr>
        <w:spacing w:after="80" w:before="80" w:line="320"/>
      </w:pPr>
      <w:r>
        <w:rPr>
          <w:rFonts w:ascii="Calibri" w:cs="Calibri" w:eastAsia="Calibri" w:hAnsi="Calibri"/>
          <w:sz w:val="22"/>
          <w:szCs w:val="22"/>
        </w:rPr>
        <w:t xml:space="preserve">This book teaches AI engineering as a single discipline — from the mathematics of a logistic regression through the architecture of a governed enterprise agent — by insisting on one practice throughout: every claim earns its place through measurement, every architecture decision is recorded with its evidence, and every system ships with the contracts, baselines, and evaluation harnesses that make its quality an auditable fact rather than an assertion.</w:t>
      </w:r>
    </w:p>
    <w:p>
      <w:pPr>
        <w:spacing w:after="80" w:before="80" w:line="320"/>
      </w:pPr>
      <w:r>
        <w:rPr>
          <w:rFonts w:ascii="Calibri" w:cs="Calibri" w:eastAsia="Calibri" w:hAnsi="Calibri"/>
          <w:sz w:val="22"/>
          <w:szCs w:val="22"/>
        </w:rPr>
        <w:t xml:space="preserve">The 53 chapters are organized in eight parts. Part I establishes the experimental discipline — prediction contracts, baselines, reproducibility, and calibration — that every later chapter inherits. Parts II through IV build the model families: convolutional, recurrent, and transformer architectures, each with laboratories that run under the same evidence protocol. Part V constructs retrieval-augmented generation from parsing through hybrid retrieval to evaluation and security. Part VI adds agency: tool use, durable workflows, human approval, memory, and the Model Context Protocol, all under identity and authorization controls. Part VII covers the production engineering and governance layer: observability, guardrails, security, deployment, drift, incident response, privacy, and organizational governance. Part VIII is a capstone that assembles every discipline into one enterprise system, carried from requirements through a final design review.</w:t>
      </w:r>
    </w:p>
    <w:p>
      <w:pPr>
        <w:spacing w:after="80" w:before="80" w:line="320"/>
      </w:pPr>
      <w:r>
        <w:rPr>
          <w:rFonts w:ascii="Calibri" w:cs="Calibri" w:eastAsia="Calibri" w:hAnsi="Calibri"/>
          <w:sz w:val="22"/>
          <w:szCs w:val="22"/>
        </w:rPr>
        <w:t xml:space="preserve">Chapter 4 is the depth reference: it builds a complete model comparison — logistic regression versus CNN — with full laboratory code, a failure clinic, calibration analysis, production considerations, exercises, and an evidence-based recommendation memo. Every other chapter is drafted to that standard or is progressing toward it. Where measured results depend on laboratory execution, tables are marked with editorial notes; no value in this book is fabricated.</w:t>
      </w:r>
    </w:p>
    <w:p>
      <w:pPr>
        <w:spacing w:after="80" w:before="80" w:line="320"/>
      </w:pPr>
      <w:r>
        <w:rPr>
          <w:rFonts w:ascii="Calibri" w:cs="Calibri" w:eastAsia="Calibri" w:hAnsi="Calibri"/>
          <w:sz w:val="22"/>
          <w:szCs w:val="22"/>
        </w:rPr>
        <w:t xml:space="preserve">The evidence rules are simple: no measured value is inserted until the corresponding experiment executes under the pinned environment of Appendix C; tables carry their provenance; and the five-seed protocol declared in Chapter 4 applies to every numerical claim. Readers who run the laboratories will reproduce the numbers or discover that the environment has drifted — either outcome is informative.</w:t>
      </w:r>
    </w:p>
    <w:p>
      <w:r>
        <w:br w:type="page"/>
      </w:r>
    </w:p>
    <w:p>
      <w:pPr>
        <w:pStyle w:val="Heading1"/>
        <w:spacing w:after="200" w:before="400"/>
      </w:pPr>
      <w:r>
        <w:rPr>
          <w:rFonts w:ascii="Calibri" w:cs="Calibri" w:eastAsia="Calibri" w:hAnsi="Calibri"/>
          <w:b/>
          <w:bCs/>
          <w:color w:val="1B2A4A"/>
          <w:sz w:val="36"/>
          <w:szCs w:val="36"/>
        </w:rPr>
        <w:t xml:space="preserve">How to Use This Book</w:t>
      </w:r>
    </w:p>
    <w:p>
      <w:pPr>
        <w:spacing w:after="80" w:before="80" w:line="320"/>
      </w:pPr>
      <w:r>
        <w:rPr>
          <w:rFonts w:ascii="Calibri" w:cs="Calibri" w:eastAsia="Calibri" w:hAnsi="Calibri"/>
          <w:b/>
          <w:bCs/>
          <w:sz w:val="22"/>
          <w:szCs w:val="22"/>
        </w:rPr>
        <w:t xml:space="preserve">Sequential readers</w:t>
      </w:r>
      <w:r>
        <w:rPr>
          <w:rFonts w:ascii="Calibri" w:cs="Calibri" w:eastAsia="Calibri" w:hAnsi="Calibri"/>
          <w:sz w:val="22"/>
          <w:szCs w:val="22"/>
        </w:rPr>
        <w:t xml:space="preserve"> will find that each chapter builds on the previous; cross-references are forward-looking where a concept is introduced early and backward-looking where a discipline is applied. </w:t>
      </w:r>
      <w:r>
        <w:rPr>
          <w:rFonts w:ascii="Calibri" w:cs="Calibri" w:eastAsia="Calibri" w:hAnsi="Calibri"/>
          <w:b/>
          <w:bCs/>
          <w:sz w:val="22"/>
          <w:szCs w:val="22"/>
        </w:rPr>
        <w:t xml:space="preserve">Reference readers</w:t>
      </w:r>
      <w:r>
        <w:rPr>
          <w:rFonts w:ascii="Calibri" w:cs="Calibri" w:eastAsia="Calibri" w:hAnsi="Calibri"/>
          <w:sz w:val="22"/>
          <w:szCs w:val="22"/>
        </w:rPr>
        <w:t xml:space="preserve"> can enter at any part: each chapter names its prerequisites and its contracts.</w:t>
      </w:r>
    </w:p>
    <w:p>
      <w:pPr>
        <w:spacing w:after="80" w:before="80" w:line="320"/>
      </w:pPr>
      <w:r>
        <w:rPr>
          <w:rFonts w:ascii="Calibri" w:cs="Calibri" w:eastAsia="Calibri" w:hAnsi="Calibri"/>
          <w:b/>
          <w:bCs/>
          <w:sz w:val="22"/>
          <w:szCs w:val="22"/>
        </w:rPr>
        <w:t xml:space="preserve">Practitioners</w:t>
      </w:r>
      <w:r>
        <w:rPr>
          <w:rFonts w:ascii="Calibri" w:cs="Calibri" w:eastAsia="Calibri" w:hAnsi="Calibri"/>
          <w:sz w:val="22"/>
          <w:szCs w:val="22"/>
        </w:rPr>
        <w:t xml:space="preserve"> should start with Chapter 1's prediction contracts and Chapter 4's comparison discipline, then proceed to the part that matches their current project. </w:t>
      </w:r>
      <w:r>
        <w:rPr>
          <w:rFonts w:ascii="Calibri" w:cs="Calibri" w:eastAsia="Calibri" w:hAnsi="Calibri"/>
          <w:b/>
          <w:bCs/>
          <w:sz w:val="22"/>
          <w:szCs w:val="22"/>
        </w:rPr>
        <w:t xml:space="preserve">Students</w:t>
      </w:r>
      <w:r>
        <w:rPr>
          <w:rFonts w:ascii="Calibri" w:cs="Calibri" w:eastAsia="Calibri" w:hAnsi="Calibri"/>
          <w:sz w:val="22"/>
          <w:szCs w:val="22"/>
        </w:rPr>
        <w:t xml:space="preserve"> will find exercises at the end of each chapter and interview-preparation questions in Appendix J. </w:t>
      </w:r>
      <w:r>
        <w:rPr>
          <w:rFonts w:ascii="Calibri" w:cs="Calibri" w:eastAsia="Calibri" w:hAnsi="Calibri"/>
          <w:b/>
          <w:bCs/>
          <w:sz w:val="22"/>
          <w:szCs w:val="22"/>
        </w:rPr>
        <w:t xml:space="preserve">Architects and reviewers</w:t>
      </w:r>
      <w:r>
        <w:rPr>
          <w:rFonts w:ascii="Calibri" w:cs="Calibri" w:eastAsia="Calibri" w:hAnsi="Calibri"/>
          <w:sz w:val="22"/>
          <w:szCs w:val="22"/>
        </w:rPr>
        <w:t xml:space="preserve"> will find the capstone (Part VIII) and its submission pack (Appendix K) directly useful as a review framework.</w:t>
      </w:r>
    </w:p>
    <w:p>
      <w:pPr>
        <w:spacing w:after="80" w:before="80" w:line="320"/>
      </w:pPr>
      <w:r>
        <w:rPr>
          <w:rFonts w:ascii="Calibri" w:cs="Calibri" w:eastAsia="Calibri" w:hAnsi="Calibri"/>
          <w:sz w:val="22"/>
          <w:szCs w:val="22"/>
        </w:rPr>
        <w:t xml:space="preserve">The companion code repository contains every laboratory, the governed synthetic datasets, and the environment manifests. Appendix C documents the pinned environment.</w:t>
      </w:r>
    </w:p>
    <w:p>
      <w:r>
        <w:br w:type="page"/>
      </w:r>
    </w:p>
    <w:p>
      <w:pPr>
        <w:pStyle w:val="Heading1"/>
        <w:spacing w:after="200" w:before="400"/>
      </w:pPr>
      <w:r>
        <w:rPr>
          <w:rFonts w:ascii="Calibri" w:cs="Calibri" w:eastAsia="Calibri" w:hAnsi="Calibri"/>
          <w:b/>
          <w:bCs/>
          <w:color w:val="1B2A4A"/>
          <w:sz w:val="36"/>
          <w:szCs w:val="36"/>
        </w:rPr>
        <w:t xml:space="preserve">Part I: Machine-Learning and Neural Foundations</w:t>
      </w:r>
    </w:p>
    <w:p>
      <w:pPr>
        <w:pStyle w:val="Heading2"/>
        <w:spacing w:after="150" w:before="300"/>
      </w:pPr>
      <w:r>
        <w:rPr>
          <w:rFonts w:ascii="Calibri" w:cs="Calibri" w:eastAsia="Calibri" w:hAnsi="Calibri"/>
          <w:b/>
          <w:bCs/>
          <w:color w:val="2C3E6B"/>
          <w:sz w:val="28"/>
          <w:szCs w:val="28"/>
        </w:rPr>
        <w:t xml:space="preserve">Chapter 1: Machine Learning Foundations</w:t>
      </w:r>
    </w:p>
    <w:p>
      <w:pPr>
        <w:pStyle w:val="Heading3"/>
        <w:spacing w:after="100" w:before="200"/>
      </w:pPr>
      <w:r>
        <w:rPr>
          <w:rFonts w:ascii="Calibri" w:cs="Calibri" w:eastAsia="Calibri" w:hAnsi="Calibri"/>
          <w:b/>
          <w:bCs/>
          <w:color w:val="34495E"/>
          <w:sz w:val="24"/>
          <w:szCs w:val="24"/>
        </w:rPr>
        <w:t xml:space="preserve">1.1 Prediction Contracts</w:t>
      </w:r>
    </w:p>
    <w:p>
      <w:pPr>
        <w:spacing w:after="80" w:before="80" w:line="320"/>
      </w:pPr>
      <w:r>
        <w:rPr>
          <w:rFonts w:ascii="Calibri" w:cs="Calibri" w:eastAsia="Calibri" w:hAnsi="Calibri"/>
          <w:sz w:val="22"/>
          <w:szCs w:val="22"/>
        </w:rPr>
        <w:t xml:space="preserve">Every model in this book begins as a written contract: the input schema, the output type, the population the model claims to serve, and the decision the output feeds. A contract answers four questions before any code is written — what arrives, what is returned, who consumes it, and what happens when the model abstains. Systems fail in production most often not because the mathematics was wrong but because the contract was never stated, so preprocessing, serving, and evaluation quietly diverged. This chapter fixes the discipline that every later chapter inherits.</w:t>
      </w:r>
    </w:p>
    <w:p>
      <w:pPr>
        <w:pStyle w:val="Heading3"/>
        <w:spacing w:after="100" w:before="200"/>
      </w:pPr>
      <w:r>
        <w:rPr>
          <w:rFonts w:ascii="Calibri" w:cs="Calibri" w:eastAsia="Calibri" w:hAnsi="Calibri"/>
          <w:b/>
          <w:bCs/>
          <w:color w:val="34495E"/>
          <w:sz w:val="24"/>
          <w:szCs w:val="24"/>
        </w:rPr>
        <w:t xml:space="preserve">1.2 Learning Paradigms</w:t>
      </w:r>
    </w:p>
    <w:p>
      <w:pPr>
        <w:spacing w:after="80" w:before="80" w:line="320"/>
      </w:pPr>
      <w:r>
        <w:rPr>
          <w:rFonts w:ascii="Calibri" w:cs="Calibri" w:eastAsia="Calibri" w:hAnsi="Calibri"/>
          <w:sz w:val="22"/>
          <w:szCs w:val="22"/>
        </w:rPr>
        <w:t xml:space="preserve">Supervised learning fits a function from labeled pairs; unsupervised learning characterizes structure without labels; self-supervised learning manufactures labels from the data itself; reinforcement learning optimizes sequential decisions against a reward. The engineering consequence of the taxonomy is cost: labels are the most expensive artifact in most projects, and the paradigm choice is usually a labeling-budget decision disguised as an algorithmic one.</w:t>
      </w:r>
    </w:p>
    <w:p>
      <w:pPr>
        <w:pStyle w:val="Heading3"/>
        <w:spacing w:after="100" w:before="200"/>
      </w:pPr>
      <w:r>
        <w:rPr>
          <w:rFonts w:ascii="Calibri" w:cs="Calibri" w:eastAsia="Calibri" w:hAnsi="Calibri"/>
          <w:b/>
          <w:bCs/>
          <w:color w:val="34495E"/>
          <w:sz w:val="24"/>
          <w:szCs w:val="24"/>
        </w:rPr>
        <w:t xml:space="preserve">1.3 Dataset Splitting</w:t>
      </w:r>
    </w:p>
    <w:p>
      <w:pPr>
        <w:spacing w:after="80" w:before="80" w:line="320"/>
      </w:pPr>
      <w:r>
        <w:rPr>
          <w:rFonts w:ascii="Calibri" w:cs="Calibri" w:eastAsia="Calibri" w:hAnsi="Calibri"/>
          <w:sz w:val="22"/>
          <w:szCs w:val="22"/>
        </w:rPr>
        <w:t xml:space="preserve">Splits are made on stable record identifiers, before preprocessing, and preserved as artifacts. Training data fits parameters; validation data selects among candidates; test data is touched exactly once after all decisions freeze. Grouped splitting keeps correlated records (one customer, one session, one patient) on the same side of every boundary, because random row-level splitting of correlated data is the most common silent inflation of reported quality.</w:t>
      </w:r>
    </w:p>
    <w:p>
      <w:pPr>
        <w:pStyle w:val="Heading3"/>
        <w:spacing w:after="100" w:before="200"/>
      </w:pPr>
      <w:r>
        <w:rPr>
          <w:rFonts w:ascii="Calibri" w:cs="Calibri" w:eastAsia="Calibri" w:hAnsi="Calibri"/>
          <w:b/>
          <w:bCs/>
          <w:color w:val="34495E"/>
          <w:sz w:val="24"/>
          <w:szCs w:val="24"/>
        </w:rPr>
        <w:t xml:space="preserve">1.4 Leakage Taxonomy</w:t>
      </w:r>
    </w:p>
    <w:p>
      <w:pPr>
        <w:spacing w:after="80" w:before="80" w:line="320"/>
      </w:pPr>
      <w:r>
        <w:rPr>
          <w:rFonts w:ascii="Calibri" w:cs="Calibri" w:eastAsia="Calibri" w:hAnsi="Calibri"/>
          <w:sz w:val="22"/>
          <w:szCs w:val="22"/>
        </w:rPr>
        <w:t xml:space="preserve">Leakage is any path by which information unavailable at prediction time influences training or selection. The taxonomy this book uses: target leakage (features derived from the label), split leakage (correlated records across boundaries), temporal leakage (future information in past-facing features), preprocessing leakage (statistics computed on the full dataset), and selection leakage (test-set feedback into any decision). Each later chapter names which entries in this taxonomy its domain makes likely.</w:t>
      </w:r>
    </w:p>
    <w:p>
      <w:pPr>
        <w:pStyle w:val="Heading3"/>
        <w:spacing w:after="100" w:before="200"/>
      </w:pPr>
      <w:r>
        <w:rPr>
          <w:rFonts w:ascii="Calibri" w:cs="Calibri" w:eastAsia="Calibri" w:hAnsi="Calibri"/>
          <w:b/>
          <w:bCs/>
          <w:color w:val="34495E"/>
          <w:sz w:val="24"/>
          <w:szCs w:val="24"/>
        </w:rPr>
        <w:t xml:space="preserve">1.5 Metrics, Calibration, and Thresholds</w:t>
      </w:r>
    </w:p>
    <w:p>
      <w:pPr>
        <w:spacing w:after="80" w:before="80" w:line="320"/>
      </w:pPr>
      <w:r>
        <w:rPr>
          <w:rFonts w:ascii="Calibri" w:cs="Calibri" w:eastAsia="Calibri" w:hAnsi="Calibri"/>
          <w:sz w:val="22"/>
          <w:szCs w:val="22"/>
        </w:rPr>
        <w:t xml:space="preserve">Accuracy is a decision metric at one threshold; precision, recall, and F1 describe the error trade-off; ROC-AUC and PR-AUC describe threshold-free ranking quality; log-loss and expected calibration error describe whether stated probabilities can be trusted. Thresholds are business decisions selected on validation data using explicit cost ratios, versioned alongside the model, and never tuned on test data.</w:t>
      </w:r>
    </w:p>
    <w:p>
      <w:pPr>
        <w:pStyle w:val="Heading3"/>
        <w:spacing w:after="100" w:before="200"/>
      </w:pPr>
      <w:r>
        <w:rPr>
          <w:rFonts w:ascii="Calibri" w:cs="Calibri" w:eastAsia="Calibri" w:hAnsi="Calibri"/>
          <w:b/>
          <w:bCs/>
          <w:color w:val="34495E"/>
          <w:sz w:val="24"/>
          <w:szCs w:val="24"/>
        </w:rPr>
        <w:t xml:space="preserve">1.6 Baselines and Uncertainty</w:t>
      </w:r>
    </w:p>
    <w:p>
      <w:pPr>
        <w:spacing w:after="80" w:before="80" w:line="320"/>
      </w:pPr>
      <w:r>
        <w:rPr>
          <w:rFonts w:ascii="Calibri" w:cs="Calibri" w:eastAsia="Calibri" w:hAnsi="Calibri"/>
          <w:sz w:val="22"/>
          <w:szCs w:val="22"/>
        </w:rPr>
        <w:t xml:space="preserve">The majority-class predictor, a single-feature rule, and a simple linear model form the mandatory baseline ladder. Every reported improvement carries its across-seed spread; a difference smaller than the spread is noise reported honestly. Confidence in a result comes from repetition under a declared seed protocol, not from a single fortunate run.</w:t>
      </w:r>
    </w:p>
    <w:p>
      <w:pPr>
        <w:pStyle w:val="Heading3"/>
        <w:spacing w:after="100" w:before="200"/>
      </w:pPr>
      <w:r>
        <w:rPr>
          <w:rFonts w:ascii="Calibri" w:cs="Calibri" w:eastAsia="Calibri" w:hAnsi="Calibri"/>
          <w:b/>
          <w:bCs/>
          <w:color w:val="34495E"/>
          <w:sz w:val="24"/>
          <w:szCs w:val="24"/>
        </w:rPr>
        <w:t xml:space="preserve">1.7 Reproducibility and Experiment Tracking</w:t>
      </w:r>
    </w:p>
    <w:p>
      <w:pPr>
        <w:spacing w:after="80" w:before="80" w:line="320"/>
      </w:pPr>
      <w:r>
        <w:rPr>
          <w:rFonts w:ascii="Calibri" w:cs="Calibri" w:eastAsia="Calibri" w:hAnsi="Calibri"/>
          <w:sz w:val="22"/>
          <w:szCs w:val="22"/>
        </w:rPr>
        <w:t xml:space="preserve">An experiment is reproducible when its data version, code revision, environment manifest, configuration, seeds, and outputs are captured together. The tracking record is append-only: failed configurations are evidence, not embarrassment, and the log of what was tried bounds the multiple-comparisons risk of what was selected.</w:t>
      </w:r>
    </w:p>
    <w:p>
      <w:pPr>
        <w:pStyle w:val="Heading3"/>
        <w:spacing w:after="100" w:before="200"/>
      </w:pPr>
      <w:r>
        <w:rPr>
          <w:rFonts w:ascii="Calibri" w:cs="Calibri" w:eastAsia="Calibri" w:hAnsi="Calibri"/>
          <w:b/>
          <w:bCs/>
          <w:color w:val="34495E"/>
          <w:sz w:val="24"/>
          <w:szCs w:val="24"/>
        </w:rPr>
        <w:t xml:space="preserve">1.8 Customer-Churn Laboratory</w:t>
      </w:r>
    </w:p>
    <w:p>
      <w:pPr>
        <w:spacing w:after="80" w:before="80" w:line="320"/>
      </w:pPr>
      <w:r>
        <w:rPr>
          <w:rFonts w:ascii="Calibri" w:cs="Calibri" w:eastAsia="Calibri" w:hAnsi="Calibri"/>
          <w:sz w:val="22"/>
          <w:szCs w:val="22"/>
        </w:rPr>
        <w:t xml:space="preserve">The chapter closes with a complete laboratory on a governed synthetic churn dataset: contract statement, grouped chronological split, baseline ladder, a regularized logistic model, threshold selection under an explicit retention-offer cost model, calibration reporting, and a reproducibility audit. </w:t>
      </w:r>
      <w:r>
        <w:rPr>
          <w:rFonts w:ascii="Calibri" w:cs="Calibri" w:eastAsia="Calibri" w:hAnsi="Calibri"/>
          <w:i/>
          <w:iCs/>
          <w:sz w:val="22"/>
          <w:szCs w:val="22"/>
        </w:rPr>
        <w:t xml:space="preserve">[Editorial note: Tables will carry measured values once the corresponding experiments execute.]</w:t>
      </w:r>
    </w:p>
    <w:p>
      <w:pPr>
        <w:pStyle w:val="Heading3"/>
        <w:spacing w:after="100" w:before="200"/>
      </w:pPr>
      <w:r>
        <w:rPr>
          <w:rFonts w:ascii="Calibri" w:cs="Calibri" w:eastAsia="Calibri" w:hAnsi="Calibri"/>
          <w:b/>
          <w:bCs/>
          <w:color w:val="34495E"/>
          <w:sz w:val="24"/>
          <w:szCs w:val="24"/>
        </w:rPr>
        <w:t xml:space="preserve">1.9 Failure Clinic</w:t>
      </w:r>
    </w:p>
    <w:p>
      <w:pPr>
        <w:spacing w:after="80" w:before="80" w:line="320"/>
      </w:pPr>
      <w:r>
        <w:rPr>
          <w:rFonts w:ascii="Calibri" w:cs="Calibri" w:eastAsia="Calibri" w:hAnsi="Calibri"/>
          <w:sz w:val="22"/>
          <w:szCs w:val="22"/>
        </w:rPr>
        <w:t xml:space="preserve">Symptom-first diagnosis: validation quality far above test quality (selection leakage or split leakage); test quality far above production quality (temporal leakage or serving skew); metrics unstable across seeds (undersized data or unpinned nondeterminism); perfect training accuracy with poor validation (capacity without regularization). Each entry lists the discriminating test before the remedy.</w:t>
      </w:r>
    </w:p>
    <w:p>
      <w:pPr>
        <w:pStyle w:val="Heading3"/>
        <w:spacing w:after="100" w:before="200"/>
      </w:pPr>
      <w:r>
        <w:rPr>
          <w:rFonts w:ascii="Calibri" w:cs="Calibri" w:eastAsia="Calibri" w:hAnsi="Calibri"/>
          <w:b/>
          <w:bCs/>
          <w:color w:val="34495E"/>
          <w:sz w:val="24"/>
          <w:szCs w:val="24"/>
        </w:rPr>
        <w:t xml:space="preserve">1.10 Production Considerations</w:t>
      </w:r>
    </w:p>
    <w:p>
      <w:pPr>
        <w:spacing w:after="80" w:before="80" w:line="320"/>
      </w:pPr>
      <w:r>
        <w:rPr>
          <w:rFonts w:ascii="Calibri" w:cs="Calibri" w:eastAsia="Calibri" w:hAnsi="Calibri"/>
          <w:sz w:val="22"/>
          <w:szCs w:val="22"/>
        </w:rPr>
        <w:t xml:space="preserve">Models ship with their preprocessing, their thresholds, their monitoring hooks for input drift and prediction-rate drift, and a rollback path to the incumbent. The chapter's design principle: a model is a versioned decision policy with evidence attached, not a file of weights.</w:t>
      </w:r>
    </w:p>
    <w:p>
      <w:pPr>
        <w:pStyle w:val="Heading2"/>
        <w:spacing w:after="150" w:before="300"/>
      </w:pPr>
      <w:r>
        <w:rPr>
          <w:rFonts w:ascii="Calibri" w:cs="Calibri" w:eastAsia="Calibri" w:hAnsi="Calibri"/>
          <w:b/>
          <w:bCs/>
          <w:color w:val="2C3E6B"/>
          <w:sz w:val="28"/>
          <w:szCs w:val="28"/>
        </w:rPr>
        <w:t xml:space="preserve">Chapter 2: Neural Networks: Learning Through Differentiable Computation</w:t>
      </w:r>
    </w:p>
    <w:p>
      <w:pPr>
        <w:pStyle w:val="Heading3"/>
        <w:spacing w:after="100" w:before="200"/>
      </w:pPr>
      <w:r>
        <w:rPr>
          <w:rFonts w:ascii="Calibri" w:cs="Calibri" w:eastAsia="Calibri" w:hAnsi="Calibri"/>
          <w:b/>
          <w:bCs/>
          <w:color w:val="34495E"/>
          <w:sz w:val="24"/>
          <w:szCs w:val="24"/>
        </w:rPr>
        <w:t xml:space="preserve">2.1 Affine Transformations and Neurons</w:t>
      </w:r>
    </w:p>
    <w:p>
      <w:pPr>
        <w:spacing w:after="80" w:before="80" w:line="320"/>
      </w:pPr>
      <w:r>
        <w:rPr>
          <w:rFonts w:ascii="Calibri" w:cs="Calibri" w:eastAsia="Calibri" w:hAnsi="Calibri"/>
          <w:sz w:val="22"/>
          <w:szCs w:val="22"/>
        </w:rPr>
        <w:t xml:space="preserve">A neuron computes an affine map z = wᵀx + b followed by a nonlinearity. A layer stacks neurons into a weight matrix; a network composes layers. Everything else in deep learning is disciplined bookkeeping around this composition — shapes, gradients, and the numerical behavior of the pieces.</w:t>
      </w:r>
    </w:p>
    <w:p>
      <w:pPr>
        <w:pStyle w:val="Heading3"/>
        <w:spacing w:after="100" w:before="200"/>
      </w:pPr>
      <w:r>
        <w:rPr>
          <w:rFonts w:ascii="Calibri" w:cs="Calibri" w:eastAsia="Calibri" w:hAnsi="Calibri"/>
          <w:b/>
          <w:bCs/>
          <w:color w:val="34495E"/>
          <w:sz w:val="24"/>
          <w:szCs w:val="24"/>
        </w:rPr>
        <w:t xml:space="preserve">2.2 Activations</w:t>
      </w:r>
    </w:p>
    <w:p>
      <w:pPr>
        <w:spacing w:after="80" w:before="80" w:line="320"/>
      </w:pPr>
      <w:r>
        <w:rPr>
          <w:rFonts w:ascii="Calibri" w:cs="Calibri" w:eastAsia="Calibri" w:hAnsi="Calibri"/>
          <w:sz w:val="22"/>
          <w:szCs w:val="22"/>
        </w:rPr>
        <w:t xml:space="preserve">Nonlinearities give composed affine maps their expressive power. ReLU is the default for its cheap gradient and resistance to saturation; its dead-unit failure mode is real and diagnosable. Sigmoid and tanh saturate and are reserved for gates and outputs; GELU and SiLU trade smoothness for cost and dominate modern transformer stacks. The selection rule is empirical, not aesthetic, and the chapter's laboratory measures the difference rather than asserting it.</w:t>
      </w:r>
    </w:p>
    <w:p>
      <w:pPr>
        <w:pStyle w:val="Heading3"/>
        <w:spacing w:after="100" w:before="200"/>
      </w:pPr>
      <w:r>
        <w:rPr>
          <w:rFonts w:ascii="Calibri" w:cs="Calibri" w:eastAsia="Calibri" w:hAnsi="Calibri"/>
          <w:b/>
          <w:bCs/>
          <w:color w:val="34495E"/>
          <w:sz w:val="24"/>
          <w:szCs w:val="24"/>
        </w:rPr>
        <w:t xml:space="preserve">2.3 Logits and Losses</w:t>
      </w:r>
    </w:p>
    <w:p>
      <w:pPr>
        <w:spacing w:after="80" w:before="80" w:line="320"/>
      </w:pPr>
      <w:r>
        <w:rPr>
          <w:rFonts w:ascii="Calibri" w:cs="Calibri" w:eastAsia="Calibri" w:hAnsi="Calibri"/>
          <w:sz w:val="22"/>
          <w:szCs w:val="22"/>
        </w:rPr>
        <w:t xml:space="preserve">Networks emit logits; losses interpret them. Cross-entropy with softmax for multiclass, binary cross-entropy with sigmoid for independent labels, mean squared error for regression. Numerical stability requires fused log-sum-exp implementations; hand-rolled softmax-then-log is the classic overflow bug and the laboratory reproduces it deliberately.</w:t>
      </w:r>
    </w:p>
    <w:p>
      <w:pPr>
        <w:pStyle w:val="Heading3"/>
        <w:spacing w:after="100" w:before="200"/>
      </w:pPr>
      <w:r>
        <w:rPr>
          <w:rFonts w:ascii="Calibri" w:cs="Calibri" w:eastAsia="Calibri" w:hAnsi="Calibri"/>
          <w:b/>
          <w:bCs/>
          <w:color w:val="34495E"/>
          <w:sz w:val="24"/>
          <w:szCs w:val="24"/>
        </w:rPr>
        <w:t xml:space="preserve">2.4 Forward Propagation and Shape Accounting</w:t>
      </w:r>
    </w:p>
    <w:p>
      <w:pPr>
        <w:spacing w:after="80" w:before="80" w:line="320"/>
      </w:pPr>
      <w:r>
        <w:rPr>
          <w:rFonts w:ascii="Calibri" w:cs="Calibri" w:eastAsia="Calibri" w:hAnsi="Calibri"/>
          <w:sz w:val="22"/>
          <w:szCs w:val="22"/>
        </w:rPr>
        <w:t xml:space="preserve">Every layer's input and output shapes are written down before training. The chapter's shape-accounting tables — batch dimension first, parameter counts per layer, activation memory per layer — are the habit that later chapters (CNNs, RNNs, transformers) rely on when architectures grow.</w:t>
      </w:r>
    </w:p>
    <w:p>
      <w:pPr>
        <w:pStyle w:val="Heading3"/>
        <w:spacing w:after="100" w:before="200"/>
      </w:pPr>
      <w:r>
        <w:rPr>
          <w:rFonts w:ascii="Calibri" w:cs="Calibri" w:eastAsia="Calibri" w:hAnsi="Calibri"/>
          <w:b/>
          <w:bCs/>
          <w:color w:val="34495E"/>
          <w:sz w:val="24"/>
          <w:szCs w:val="24"/>
        </w:rPr>
        <w:t xml:space="preserve">2.5 Backpropagation</w:t>
      </w:r>
    </w:p>
    <w:p>
      <w:pPr>
        <w:spacing w:after="80" w:before="80" w:line="320"/>
      </w:pPr>
      <w:r>
        <w:rPr>
          <w:rFonts w:ascii="Calibri" w:cs="Calibri" w:eastAsia="Calibri" w:hAnsi="Calibri"/>
          <w:sz w:val="22"/>
          <w:szCs w:val="22"/>
        </w:rPr>
        <w:t xml:space="preserve">Backpropagation is the chain rule organized over the computation graph, computing loss gradients for every parameter in one reverse pass. The chapter derives it for a two-layer network by hand, then shows the identical result from autograd, so the reader trusts the framework because they have verified it once, not because they were told to.</w:t>
      </w:r>
    </w:p>
    <w:p>
      <w:pPr>
        <w:pStyle w:val="Heading3"/>
        <w:spacing w:after="100" w:before="200"/>
      </w:pPr>
      <w:r>
        <w:rPr>
          <w:rFonts w:ascii="Calibri" w:cs="Calibri" w:eastAsia="Calibri" w:hAnsi="Calibri"/>
          <w:b/>
          <w:bCs/>
          <w:color w:val="34495E"/>
          <w:sz w:val="24"/>
          <w:szCs w:val="24"/>
        </w:rPr>
        <w:t xml:space="preserve">2.6 Numerical Gradient Checking</w:t>
      </w:r>
    </w:p>
    <w:p>
      <w:pPr>
        <w:spacing w:after="80" w:before="80" w:line="320"/>
      </w:pPr>
      <w:r>
        <w:rPr>
          <w:rFonts w:ascii="Calibri" w:cs="Calibri" w:eastAsia="Calibri" w:hAnsi="Calibri"/>
          <w:sz w:val="22"/>
          <w:szCs w:val="22"/>
        </w:rPr>
        <w:t xml:space="preserve">Finite-difference checks compare analytic gradients against (f(θ+ε) − f(θ−ε)) / 2ε on small networks with float64. Relative error thresholds, the choice of ε, and the reasons checks are run on tiny models only (cost and float32 noise) are stated precisely. Gradient checking is the unit test of learning code.</w:t>
      </w:r>
    </w:p>
    <w:p>
      <w:pPr>
        <w:pStyle w:val="Heading3"/>
        <w:spacing w:after="100" w:before="200"/>
      </w:pPr>
      <w:r>
        <w:rPr>
          <w:rFonts w:ascii="Calibri" w:cs="Calibri" w:eastAsia="Calibri" w:hAnsi="Calibri"/>
          <w:b/>
          <w:bCs/>
          <w:color w:val="34495E"/>
          <w:sz w:val="24"/>
          <w:szCs w:val="24"/>
        </w:rPr>
        <w:t xml:space="preserve">2.7 Optimizers and Schedules</w:t>
      </w:r>
    </w:p>
    <w:p>
      <w:pPr>
        <w:spacing w:after="80" w:before="80" w:line="320"/>
      </w:pPr>
      <w:r>
        <w:rPr>
          <w:rFonts w:ascii="Calibri" w:cs="Calibri" w:eastAsia="Calibri" w:hAnsi="Calibri"/>
          <w:sz w:val="22"/>
          <w:szCs w:val="22"/>
        </w:rPr>
        <w:t xml:space="preserve">SGD with momentum, RMSProp, Adam, and AdamW are presented as variations on one update template: a step direction from gradient statistics, scaled by a schedule. AdamW's decoupled weight decay is the modern default; learning-rate warmup and cosine decay are the default schedule. Optimizer choice is a measured decision under the Chapter 1 protocol, and the laboratory's optimizer bake-off reports across-seed spreads.</w:t>
      </w:r>
    </w:p>
    <w:p>
      <w:pPr>
        <w:pStyle w:val="Heading3"/>
        <w:spacing w:after="100" w:before="200"/>
      </w:pPr>
      <w:r>
        <w:rPr>
          <w:rFonts w:ascii="Calibri" w:cs="Calibri" w:eastAsia="Calibri" w:hAnsi="Calibri"/>
          <w:b/>
          <w:bCs/>
          <w:color w:val="34495E"/>
          <w:sz w:val="24"/>
          <w:szCs w:val="24"/>
        </w:rPr>
        <w:t xml:space="preserve">2.8 Initialization and Regularization</w:t>
      </w:r>
    </w:p>
    <w:p>
      <w:pPr>
        <w:spacing w:after="80" w:before="80" w:line="320"/>
      </w:pPr>
      <w:r>
        <w:rPr>
          <w:rFonts w:ascii="Calibri" w:cs="Calibri" w:eastAsia="Calibri" w:hAnsi="Calibri"/>
          <w:sz w:val="22"/>
          <w:szCs w:val="22"/>
        </w:rPr>
        <w:t xml:space="preserve">Kaiming and Xavier initialization keep activation variance stable at depth; the derivation is shown so the constants stop being magic. Regularization — weight decay, dropout, early stopping — is presented as capacity control with measurable validation effect, and early stopping's monitored metric and patience are declared hyperparameters.</w:t>
      </w:r>
    </w:p>
    <w:p>
      <w:pPr>
        <w:pStyle w:val="Heading3"/>
        <w:spacing w:after="100" w:before="200"/>
      </w:pPr>
      <w:r>
        <w:rPr>
          <w:rFonts w:ascii="Calibri" w:cs="Calibri" w:eastAsia="Calibri" w:hAnsi="Calibri"/>
          <w:b/>
          <w:bCs/>
          <w:color w:val="34495E"/>
          <w:sz w:val="24"/>
          <w:szCs w:val="24"/>
        </w:rPr>
        <w:t xml:space="preserve">2.9 Normalization</w:t>
      </w:r>
    </w:p>
    <w:p>
      <w:pPr>
        <w:spacing w:after="80" w:before="80" w:line="320"/>
      </w:pPr>
      <w:r>
        <w:rPr>
          <w:rFonts w:ascii="Calibri" w:cs="Calibri" w:eastAsia="Calibri" w:hAnsi="Calibri"/>
          <w:sz w:val="22"/>
          <w:szCs w:val="22"/>
        </w:rPr>
        <w:t xml:space="preserve">BatchNorm normalizes across the batch and couples examples; LayerNorm normalizes across features and does not. Train-mode versus eval-mode behavior of BatchNorm is a top-three production bug and receives its own clinic entry. Placement (pre- versus post-activation) is measured, not asserted.</w:t>
      </w:r>
    </w:p>
    <w:p>
      <w:pPr>
        <w:pStyle w:val="Heading3"/>
        <w:spacing w:after="100" w:before="200"/>
      </w:pPr>
      <w:r>
        <w:rPr>
          <w:rFonts w:ascii="Calibri" w:cs="Calibri" w:eastAsia="Calibri" w:hAnsi="Calibri"/>
          <w:b/>
          <w:bCs/>
          <w:color w:val="34495E"/>
          <w:sz w:val="24"/>
          <w:szCs w:val="24"/>
        </w:rPr>
        <w:t xml:space="preserve">2.10 MLP Laboratory, Failure Clinic, Production Considerations</w:t>
      </w:r>
    </w:p>
    <w:p>
      <w:pPr>
        <w:spacing w:after="80" w:before="80" w:line="320"/>
      </w:pPr>
      <w:r>
        <w:rPr>
          <w:rFonts w:ascii="Calibri" w:cs="Calibri" w:eastAsia="Calibri" w:hAnsi="Calibri"/>
          <w:sz w:val="22"/>
          <w:szCs w:val="22"/>
        </w:rPr>
        <w:t xml:space="preserve">The laboratory trains an MLP on the Chapter 1 churn contract, beating the linear baseline only after the full protocol — seeds, budgets, calibration — is honored. The failure clinic addresses exploding losses (learning rate, initialization), NaNs (unstable loss composition), dead ReLU columns, and BatchNorm eval-mode skew. Production notes cover artifact export, preprocessing capture, and the deep-learning runtime dependency as a reviewed cost. </w:t>
      </w:r>
      <w:r>
        <w:rPr>
          <w:rFonts w:ascii="Calibri" w:cs="Calibri" w:eastAsia="Calibri" w:hAnsi="Calibri"/>
          <w:i/>
          <w:iCs/>
          <w:sz w:val="22"/>
          <w:szCs w:val="22"/>
        </w:rPr>
        <w:t xml:space="preserve">[Editorial note: Experimental results are forthcoming; the laboratory protocol and environment are defined in Appendix C.]</w:t>
      </w:r>
    </w:p>
    <w:p>
      <w:r>
        <w:br w:type="page"/>
      </w:r>
    </w:p>
    <w:p>
      <w:pPr>
        <w:pStyle w:val="Heading1"/>
        <w:spacing w:after="200" w:before="400"/>
      </w:pPr>
      <w:r>
        <w:rPr>
          <w:rFonts w:ascii="Calibri" w:cs="Calibri" w:eastAsia="Calibri" w:hAnsi="Calibri"/>
          <w:b/>
          <w:bCs/>
          <w:color w:val="1B2A4A"/>
          <w:sz w:val="36"/>
          <w:szCs w:val="36"/>
        </w:rPr>
        <w:t xml:space="preserve">Part II: Vision, Sequence, and Temporal Intelligence</w:t>
      </w:r>
    </w:p>
    <w:p>
      <w:pPr>
        <w:pStyle w:val="Heading2"/>
        <w:spacing w:after="150" w:before="300"/>
      </w:pPr>
      <w:r>
        <w:rPr>
          <w:rFonts w:ascii="Calibri" w:cs="Calibri" w:eastAsia="Calibri" w:hAnsi="Calibri"/>
          <w:b/>
          <w:bCs/>
          <w:color w:val="2C3E6B"/>
          <w:sz w:val="28"/>
          <w:szCs w:val="28"/>
        </w:rPr>
        <w:t xml:space="preserve">Chapter 3: Convolutional Neural Networks and Spatial Representation</w:t>
      </w:r>
    </w:p>
    <w:p>
      <w:pPr>
        <w:pStyle w:val="Heading3"/>
        <w:spacing w:after="100" w:before="200"/>
      </w:pPr>
      <w:r>
        <w:rPr>
          <w:rFonts w:ascii="Calibri" w:cs="Calibri" w:eastAsia="Calibri" w:hAnsi="Calibri"/>
          <w:b/>
          <w:bCs/>
          <w:color w:val="34495E"/>
          <w:sz w:val="24"/>
          <w:szCs w:val="24"/>
        </w:rPr>
        <w:t xml:space="preserve">3.1 Image Tensor Contracts</w:t>
      </w:r>
    </w:p>
    <w:p>
      <w:pPr>
        <w:spacing w:after="80" w:before="80" w:line="320"/>
      </w:pPr>
      <w:r>
        <w:rPr>
          <w:rFonts w:ascii="Calibri" w:cs="Calibri" w:eastAsia="Calibri" w:hAnsi="Calibri"/>
          <w:sz w:val="22"/>
          <w:szCs w:val="22"/>
        </w:rPr>
        <w:t xml:space="preserve">Images enter the system as [B, C, H, W] tensors with declared channel order, value range, and dtype. Half of practical vision bugs are contract bugs — BGR versus RGB, [0, 255] versus [0, 1], HWC versus CHW — so the contract is written first and asserted at every boundary.</w:t>
      </w:r>
    </w:p>
    <w:p>
      <w:pPr>
        <w:pStyle w:val="Heading3"/>
        <w:spacing w:after="100" w:before="200"/>
      </w:pPr>
      <w:r>
        <w:rPr>
          <w:rFonts w:ascii="Calibri" w:cs="Calibri" w:eastAsia="Calibri" w:hAnsi="Calibri"/>
          <w:b/>
          <w:bCs/>
          <w:color w:val="34495E"/>
          <w:sz w:val="24"/>
          <w:szCs w:val="24"/>
        </w:rPr>
        <w:t xml:space="preserve">3.2 Convolution and Cross-Correlation</w:t>
      </w:r>
    </w:p>
    <w:p>
      <w:pPr>
        <w:spacing w:after="80" w:before="80" w:line="320"/>
      </w:pPr>
      <w:r>
        <w:rPr>
          <w:rFonts w:ascii="Calibri" w:cs="Calibri" w:eastAsia="Calibri" w:hAnsi="Calibri"/>
          <w:sz w:val="22"/>
          <w:szCs w:val="22"/>
        </w:rPr>
        <w:t xml:space="preserve">Deep-learning "convolution" is cross-correlation: a learned kernel slides across the input, computing local dot products. The distinction from signal-processing convolution (kernel flip) is stated once and dismissed, because learned kernels absorb the flip. What matters is the induced structure: locality, weight sharing, and approximate translation equivariance.</w:t>
      </w:r>
    </w:p>
    <w:p>
      <w:pPr>
        <w:pStyle w:val="Heading3"/>
        <w:spacing w:after="100" w:before="200"/>
      </w:pPr>
      <w:r>
        <w:rPr>
          <w:rFonts w:ascii="Calibri" w:cs="Calibri" w:eastAsia="Calibri" w:hAnsi="Calibri"/>
          <w:b/>
          <w:bCs/>
          <w:color w:val="34495E"/>
          <w:sz w:val="24"/>
          <w:szCs w:val="24"/>
        </w:rPr>
        <w:t xml:space="preserve">3.3 Shapes and Parameter Counts</w:t>
      </w:r>
    </w:p>
    <w:p>
      <w:pPr>
        <w:spacing w:after="80" w:before="80" w:line="320"/>
      </w:pPr>
      <w:r>
        <w:rPr>
          <w:rFonts w:ascii="Calibri" w:cs="Calibri" w:eastAsia="Calibri" w:hAnsi="Calibri"/>
          <w:sz w:val="22"/>
          <w:szCs w:val="22"/>
        </w:rPr>
        <w:t xml:space="preserve">Output spatial size is ⌊(n + 2p − k) / s⌋ + 1 per dimension; parameter count is k·k·C_in·C_out + C_out. The chapter's worked tables walk a full network's shapes and parameters by hand, because the ability to account for every tensor is what separates architecture reading from architecture guessing.</w:t>
      </w:r>
    </w:p>
    <w:p>
      <w:pPr>
        <w:pStyle w:val="Heading3"/>
        <w:spacing w:after="100" w:before="200"/>
      </w:pPr>
      <w:r>
        <w:rPr>
          <w:rFonts w:ascii="Calibri" w:cs="Calibri" w:eastAsia="Calibri" w:hAnsi="Calibri"/>
          <w:b/>
          <w:bCs/>
          <w:color w:val="34495E"/>
          <w:sz w:val="24"/>
          <w:szCs w:val="24"/>
        </w:rPr>
        <w:t xml:space="preserve">3.4 Pooling and Receptive Fields</w:t>
      </w:r>
    </w:p>
    <w:p>
      <w:pPr>
        <w:spacing w:after="80" w:before="80" w:line="320"/>
      </w:pPr>
      <w:r>
        <w:rPr>
          <w:rFonts w:ascii="Calibri" w:cs="Calibri" w:eastAsia="Calibri" w:hAnsi="Calibri"/>
          <w:sz w:val="22"/>
          <w:szCs w:val="22"/>
        </w:rPr>
        <w:t xml:space="preserve">Max and average pooling reduce spatial resolution and grow the receptive field — the input region influencing one output unit. Receptive-field arithmetic is derived and computed for the chapter's reference network, and the design question "does the receptive field cover the object?" becomes checkable rather than rhetorical.</w:t>
      </w:r>
    </w:p>
    <w:p>
      <w:pPr>
        <w:pStyle w:val="Heading3"/>
        <w:spacing w:after="100" w:before="200"/>
      </w:pPr>
      <w:r>
        <w:rPr>
          <w:rFonts w:ascii="Calibri" w:cs="Calibri" w:eastAsia="Calibri" w:hAnsi="Calibri"/>
          <w:b/>
          <w:bCs/>
          <w:color w:val="34495E"/>
          <w:sz w:val="24"/>
          <w:szCs w:val="24"/>
        </w:rPr>
        <w:t xml:space="preserve">3.5 Grouped and Depthwise Convolution</w:t>
      </w:r>
    </w:p>
    <w:p>
      <w:pPr>
        <w:spacing w:after="80" w:before="80" w:line="320"/>
      </w:pPr>
      <w:r>
        <w:rPr>
          <w:rFonts w:ascii="Calibri" w:cs="Calibri" w:eastAsia="Calibri" w:hAnsi="Calibri"/>
          <w:sz w:val="22"/>
          <w:szCs w:val="22"/>
        </w:rPr>
        <w:t xml:space="preserve">Grouped convolution partitions channels; depthwise separable convolution factors spatial filtering from channel mixing, cutting parameters and FLOPs at modest quality cost. These are the levers of efficient architectures, and the laboratory measures the trade rather than reciting it.</w:t>
      </w:r>
    </w:p>
    <w:p>
      <w:pPr>
        <w:pStyle w:val="Heading3"/>
        <w:spacing w:after="100" w:before="200"/>
      </w:pPr>
      <w:r>
        <w:rPr>
          <w:rFonts w:ascii="Calibri" w:cs="Calibri" w:eastAsia="Calibri" w:hAnsi="Calibri"/>
          <w:b/>
          <w:bCs/>
          <w:color w:val="34495E"/>
          <w:sz w:val="24"/>
          <w:szCs w:val="24"/>
        </w:rPr>
        <w:t xml:space="preserve">3.6 CNN Normalization</w:t>
      </w:r>
    </w:p>
    <w:p>
      <w:pPr>
        <w:spacing w:after="80" w:before="80" w:line="320"/>
      </w:pPr>
      <w:r>
        <w:rPr>
          <w:rFonts w:ascii="Calibri" w:cs="Calibri" w:eastAsia="Calibri" w:hAnsi="Calibri"/>
          <w:sz w:val="22"/>
          <w:szCs w:val="22"/>
        </w:rPr>
        <w:t xml:space="preserve">BatchNorm remains standard in convolutional stacks; GroupNorm removes batch coupling for small-batch and streaming regimes. The eval-mode running-statistics failure from Chapter 2 recurs here with spatial twists and its own clinic entry.</w:t>
      </w:r>
    </w:p>
    <w:p>
      <w:pPr>
        <w:pStyle w:val="Heading3"/>
        <w:spacing w:after="100" w:before="200"/>
      </w:pPr>
      <w:r>
        <w:rPr>
          <w:rFonts w:ascii="Calibri" w:cs="Calibri" w:eastAsia="Calibri" w:hAnsi="Calibri"/>
          <w:b/>
          <w:bCs/>
          <w:color w:val="34495E"/>
          <w:sz w:val="24"/>
          <w:szCs w:val="24"/>
        </w:rPr>
        <w:t xml:space="preserve">3.7 Residual Connections</w:t>
      </w:r>
    </w:p>
    <w:p>
      <w:pPr>
        <w:spacing w:after="80" w:before="80" w:line="320"/>
      </w:pPr>
      <w:r>
        <w:rPr>
          <w:rFonts w:ascii="Calibri" w:cs="Calibri" w:eastAsia="Calibri" w:hAnsi="Calibri"/>
          <w:sz w:val="22"/>
          <w:szCs w:val="22"/>
        </w:rPr>
        <w:t xml:space="preserve">Residual blocks add the input back to the block output, giving gradients an identity path and making depth trainable. The chapter derives why plain deep stacks degrade and shows the residual fix on the laboratory network, measured following the declared experimental protocol.</w:t>
      </w:r>
    </w:p>
    <w:p>
      <w:pPr>
        <w:pStyle w:val="Heading3"/>
        <w:spacing w:after="100" w:before="200"/>
      </w:pPr>
      <w:r>
        <w:rPr>
          <w:rFonts w:ascii="Calibri" w:cs="Calibri" w:eastAsia="Calibri" w:hAnsi="Calibri"/>
          <w:b/>
          <w:bCs/>
          <w:color w:val="34495E"/>
          <w:sz w:val="24"/>
          <w:szCs w:val="24"/>
        </w:rPr>
        <w:t xml:space="preserve">3.8 Architecture Design</w:t>
      </w:r>
    </w:p>
    <w:p>
      <w:pPr>
        <w:spacing w:after="80" w:before="80" w:line="320"/>
      </w:pPr>
      <w:r>
        <w:rPr>
          <w:rFonts w:ascii="Calibri" w:cs="Calibri" w:eastAsia="Calibri" w:hAnsi="Calibri"/>
          <w:sz w:val="22"/>
          <w:szCs w:val="22"/>
        </w:rPr>
        <w:t xml:space="preserve">The chapter assembles the pieces into a design procedure: state the contract, budget parameters and FLOPs against the target device, choose a stem, body, and head, verify receptive-field coverage, and justify every departure from a plain baseline with a measurement. Named architectures are presented as instances of the procedure, not as brands.</w:t>
      </w:r>
    </w:p>
    <w:p>
      <w:pPr>
        <w:pStyle w:val="Heading3"/>
        <w:spacing w:after="100" w:before="200"/>
      </w:pPr>
      <w:r>
        <w:rPr>
          <w:rFonts w:ascii="Calibri" w:cs="Calibri" w:eastAsia="Calibri" w:hAnsi="Calibri"/>
          <w:b/>
          <w:bCs/>
          <w:color w:val="34495E"/>
          <w:sz w:val="24"/>
          <w:szCs w:val="24"/>
        </w:rPr>
        <w:t xml:space="preserve">3.9 Interpretability Limitations</w:t>
      </w:r>
    </w:p>
    <w:p>
      <w:pPr>
        <w:spacing w:after="80" w:before="80" w:line="320"/>
      </w:pPr>
      <w:r>
        <w:rPr>
          <w:rFonts w:ascii="Calibri" w:cs="Calibri" w:eastAsia="Calibri" w:hAnsi="Calibri"/>
          <w:sz w:val="22"/>
          <w:szCs w:val="22"/>
        </w:rPr>
        <w:t xml:space="preserve">Filter visualizations and saliency maps are hypothesis generators, not explanations; they are unstable under retraining and can be similar for models with different behavior. The book's position: interpret behavior through slice-level evaluation first, pixels second.</w:t>
      </w:r>
    </w:p>
    <w:p>
      <w:pPr>
        <w:pStyle w:val="Heading3"/>
        <w:spacing w:after="100" w:before="200"/>
      </w:pPr>
      <w:r>
        <w:rPr>
          <w:rFonts w:ascii="Calibri" w:cs="Calibri" w:eastAsia="Calibri" w:hAnsi="Calibri"/>
          <w:b/>
          <w:bCs/>
          <w:color w:val="34495E"/>
          <w:sz w:val="24"/>
          <w:szCs w:val="24"/>
        </w:rPr>
        <w:t xml:space="preserve">3.10 CNN Laboratory, Failure Clinic, Production Considerations</w:t>
      </w:r>
    </w:p>
    <w:p>
      <w:pPr>
        <w:spacing w:after="80" w:before="80" w:line="320"/>
      </w:pPr>
      <w:r>
        <w:rPr>
          <w:rFonts w:ascii="Calibri" w:cs="Calibri" w:eastAsia="Calibri" w:hAnsi="Calibri"/>
          <w:sz w:val="22"/>
          <w:szCs w:val="22"/>
        </w:rPr>
        <w:t xml:space="preserve">The laboratory trains the reference CNN on governed synthetic imagery under the full protocol. The clinic diagnoses channel-order bugs, normalization skew, receptive-field undersizing, and pooling-induced position blindness. Production notes cover export, target-device profiling, and the drift monitors vision systems need (intensity, blur, class-mix). </w:t>
      </w:r>
      <w:r>
        <w:rPr>
          <w:rFonts w:ascii="Calibri" w:cs="Calibri" w:eastAsia="Calibri" w:hAnsi="Calibri"/>
          <w:i/>
          <w:iCs/>
          <w:sz w:val="22"/>
          <w:szCs w:val="22"/>
        </w:rPr>
        <w:t xml:space="preserve">[Editorial note: Results tables are reserved for values produced by the pinned laboratory environment.]</w:t>
      </w:r>
    </w:p>
    <w:p>
      <w:pPr>
        <w:pStyle w:val="Heading2"/>
        <w:spacing w:after="150" w:before="300"/>
      </w:pPr>
      <w:r>
        <w:rPr>
          <w:rFonts w:ascii="Calibri" w:cs="Calibri" w:eastAsia="Calibri" w:hAnsi="Calibri"/>
          <w:b/>
          <w:bCs/>
          <w:color w:val="2C3E6B"/>
          <w:sz w:val="28"/>
          <w:szCs w:val="28"/>
        </w:rPr>
        <w:t xml:space="preserve">Chapter 4: Baseline First: Logistic Regression Versus CNN</w:t>
      </w:r>
    </w:p>
    <w:p>
      <w:pPr>
        <w:pStyle w:val="Heading3"/>
        <w:spacing w:after="100" w:before="200"/>
      </w:pPr>
      <w:r>
        <w:rPr>
          <w:rFonts w:ascii="Calibri" w:cs="Calibri" w:eastAsia="Calibri" w:hAnsi="Calibri"/>
          <w:b/>
          <w:bCs/>
          <w:color w:val="34495E"/>
          <w:sz w:val="24"/>
          <w:szCs w:val="24"/>
        </w:rPr>
        <w:t xml:space="preserve">1. Overview</w:t>
      </w:r>
    </w:p>
    <w:p>
      <w:pPr>
        <w:spacing w:after="80" w:before="80" w:line="320"/>
      </w:pPr>
      <w:r>
        <w:rPr>
          <w:rFonts w:ascii="Calibri" w:cs="Calibri" w:eastAsia="Calibri" w:hAnsi="Calibri"/>
          <w:sz w:val="22"/>
          <w:szCs w:val="22"/>
        </w:rPr>
        <w:t xml:space="preserve">Chapter 3 explained how convolutional neural networks preserve spatial structure through local connectivity, weight sharing, pooling, receptive fields, normalization, and residual connections. This chapter asks a different engineering question: when does that additional spatial structure create enough measurable value to justify a CNN over a simpler linear baseline?</w:t>
      </w:r>
    </w:p>
    <w:p>
      <w:pPr>
        <w:spacing w:after="80" w:before="80" w:line="320"/>
      </w:pPr>
      <w:r>
        <w:rPr>
          <w:rFonts w:ascii="Calibri" w:cs="Calibri" w:eastAsia="Calibri" w:hAnsi="Calibri"/>
          <w:sz w:val="22"/>
          <w:szCs w:val="22"/>
        </w:rPr>
        <w:t xml:space="preserve">The comparison matters because image classification does not automatically require a convolutional model. Some datasets are separable using global intensity, color, location, or other simple pixel patterns. In those cases, a regularized logistic-regression model may provide similar quality with lower training cost, easier inspection, simpler deployment, and a smaller operational surface.</w:t>
      </w:r>
    </w:p>
    <w:p>
      <w:pPr>
        <w:spacing w:after="80" w:before="80" w:line="320"/>
      </w:pPr>
      <w:r>
        <w:rPr>
          <w:rFonts w:ascii="Calibri" w:cs="Calibri" w:eastAsia="Calibri" w:hAnsi="Calibri"/>
          <w:sz w:val="22"/>
          <w:szCs w:val="22"/>
        </w:rPr>
        <w:t xml:space="preserve">A stronger architecture earns adoption through evidence, not reputation.</w:t>
      </w:r>
    </w:p>
    <w:p>
      <w:pPr>
        <w:pStyle w:val="Heading4"/>
        <w:spacing w:after="80" w:before="160"/>
      </w:pPr>
      <w:r>
        <w:rPr>
          <w:rFonts w:ascii="Calibri" w:cs="Calibri" w:eastAsia="Calibri" w:hAnsi="Calibri"/>
          <w:b/>
          <w:bCs/>
          <w:i/>
          <w:iCs/>
          <w:color w:val="34495E"/>
          <w:sz w:val="22"/>
          <w:szCs w:val="22"/>
        </w:rPr>
        <w:t xml:space="preserve">1.1 The Comparison Contract</w:t>
      </w:r>
    </w:p>
    <w:p>
      <w:pPr>
        <w:spacing w:after="80" w:before="80" w:line="320"/>
      </w:pPr>
      <w:r>
        <w:rPr>
          <w:rFonts w:ascii="Calibri" w:cs="Calibri" w:eastAsia="Calibri" w:hAnsi="Calibri"/>
          <w:sz w:val="22"/>
          <w:szCs w:val="22"/>
        </w:rPr>
        <w:t xml:space="preserve">The chapter compares two model families under one controlled prediction contract:</w:t>
      </w:r>
    </w:p>
    <w:p>
      <w:pPr>
        <w:spacing w:after="80" w:before="80" w:line="320"/>
      </w:pPr>
      <w:r>
        <w:rPr>
          <w:rFonts w:ascii="Calibri" w:cs="Calibri" w:eastAsia="Calibri" w:hAnsi="Calibri"/>
          <w:sz w:val="22"/>
          <w:szCs w:val="22"/>
        </w:rPr>
        <w:t xml:space="preserve">- Logistic regression on flattened image pixels</w:t>
      </w:r>
    </w:p>
    <w:p>
      <w:pPr>
        <w:spacing w:after="80" w:before="80" w:line="320"/>
      </w:pPr>
      <w:r>
        <w:rPr>
          <w:rFonts w:ascii="Calibri" w:cs="Calibri" w:eastAsia="Calibri" w:hAnsi="Calibri"/>
          <w:sz w:val="22"/>
          <w:szCs w:val="22"/>
        </w:rPr>
        <w:t xml:space="preserve">- A compact convolutional neural network operating on [B, C, H, W] tensors</w:t>
      </w:r>
    </w:p>
    <w:p>
      <w:pPr>
        <w:spacing w:after="80" w:before="80" w:line="320"/>
      </w:pPr>
      <w:r>
        <w:rPr>
          <w:rFonts w:ascii="Calibri" w:cs="Calibri" w:eastAsia="Calibri" w:hAnsi="Calibri"/>
          <w:sz w:val="22"/>
          <w:szCs w:val="22"/>
        </w:rPr>
        <w:t xml:space="preserve">Both candidates must use the same source records, class definitions, training, validation, clean-test, and shifted-test boundaries. Each candidate may receive model-appropriate preprocessing and hyperparameter tuning, but the search budget and decision process must remain transparent.</w:t>
      </w:r>
    </w:p>
    <w:p>
      <w:pPr>
        <w:spacing w:after="80" w:before="80" w:line="320"/>
      </w:pPr>
      <w:r>
        <w:rPr>
          <w:rFonts w:ascii="Calibri" w:cs="Calibri" w:eastAsia="Calibri" w:hAnsi="Calibri"/>
          <w:sz w:val="22"/>
          <w:szCs w:val="22"/>
        </w:rPr>
        <w:t xml:space="preserve">The comparison will report not only aggregate quality, but also calibration, class-level behavior, position and boundary slices, distribution-shift sensitivity, training cost, target-device latency, memory, artifact size, and maintenance burden.</w:t>
      </w:r>
    </w:p>
    <w:p>
      <w:pPr>
        <w:pStyle w:val="Heading4"/>
        <w:spacing w:after="80" w:before="160"/>
      </w:pPr>
      <w:r>
        <w:rPr>
          <w:rFonts w:ascii="Calibri" w:cs="Calibri" w:eastAsia="Calibri" w:hAnsi="Calibri"/>
          <w:b/>
          <w:bCs/>
          <w:i/>
          <w:iCs/>
          <w:color w:val="34495E"/>
          <w:sz w:val="22"/>
          <w:szCs w:val="22"/>
        </w:rPr>
        <w:t xml:space="preserve">1.2 Why Logistic Regression Is a Credible Image Baseline</w:t>
      </w:r>
    </w:p>
    <w:p>
      <w:pPr>
        <w:spacing w:after="80" w:before="80" w:line="320"/>
      </w:pPr>
      <w:r>
        <w:rPr>
          <w:rFonts w:ascii="Calibri" w:cs="Calibri" w:eastAsia="Calibri" w:hAnsi="Calibri"/>
          <w:sz w:val="22"/>
          <w:szCs w:val="22"/>
        </w:rPr>
        <w:t xml:space="preserve">For an image with C channels, height H, and width W, flattening produces a feature vector with C × H × W values. A binary logistic model calculates a logit:</w:t>
      </w:r>
    </w:p>
    <w:p>
      <w:pPr>
        <w:spacing w:after="80" w:before="80" w:line="320"/>
      </w:pPr>
      <w:r>
        <w:rPr>
          <w:rFonts w:ascii="Calibri" w:cs="Calibri" w:eastAsia="Calibri" w:hAnsi="Calibri"/>
          <w:sz w:val="22"/>
          <w:szCs w:val="22"/>
        </w:rPr>
        <w:t xml:space="preserve">z = wᵀx + b</w:t>
      </w:r>
    </w:p>
    <w:p>
      <w:pPr>
        <w:spacing w:after="80" w:before="80" w:line="320"/>
      </w:pPr>
      <w:r>
        <w:rPr>
          <w:rFonts w:ascii="Calibri" w:cs="Calibri" w:eastAsia="Calibri" w:hAnsi="Calibri"/>
          <w:sz w:val="22"/>
          <w:szCs w:val="22"/>
        </w:rPr>
        <w:t xml:space="preserve">and converts that logit into a probability using the sigmoid function. For multiclass classification, one weight vector is learned for each class and the logits are normalized for probability reporting.</w:t>
      </w:r>
    </w:p>
    <w:p>
      <w:pPr>
        <w:spacing w:after="80" w:before="80" w:line="320"/>
      </w:pPr>
      <w:r>
        <w:rPr>
          <w:rFonts w:ascii="Calibri" w:cs="Calibri" w:eastAsia="Calibri" w:hAnsi="Calibri"/>
          <w:sz w:val="22"/>
          <w:szCs w:val="22"/>
        </w:rPr>
        <w:t xml:space="preserve">The model is linear in the supplied pixel features. Logistic regression cannot reuse one local detector across image positions, and it does not encode locality or translation behavior by design. It can nevertheless be competitive when the dataset contains stable position-dependent or global visual cues.</w:t>
      </w:r>
    </w:p>
    <w:p>
      <w:pPr>
        <w:spacing w:after="80" w:before="80" w:line="320"/>
      </w:pPr>
      <w:r>
        <w:rPr>
          <w:rFonts w:ascii="Calibri" w:cs="Calibri" w:eastAsia="Calibri" w:hAnsi="Calibri"/>
          <w:sz w:val="22"/>
          <w:szCs w:val="22"/>
        </w:rPr>
        <w:t xml:space="preserve">In scikit-learn, LogisticRegression implements regularized logistic classification and applies regularization by default. The inverse regularization parameter C controls regularization strength, with smaller values corresponding to stronger regularization. </w:t>
      </w:r>
      <w:r>
        <w:rPr>
          <w:rFonts w:ascii="Calibri" w:cs="Calibri" w:eastAsia="Calibri" w:hAnsi="Calibri"/>
          <w:i/>
          <w:iCs/>
          <w:sz w:val="22"/>
          <w:szCs w:val="22"/>
        </w:rPr>
        <w:t xml:space="preserve">[Source: scikit-learn LogisticRegression documentation, accessed 3 September 2026.]</w:t>
      </w:r>
    </w:p>
    <w:p>
      <w:pPr>
        <w:pStyle w:val="Heading4"/>
        <w:spacing w:after="80" w:before="160"/>
      </w:pPr>
      <w:r>
        <w:rPr>
          <w:rFonts w:ascii="Calibri" w:cs="Calibri" w:eastAsia="Calibri" w:hAnsi="Calibri"/>
          <w:b/>
          <w:bCs/>
          <w:i/>
          <w:iCs/>
          <w:color w:val="34495E"/>
          <w:sz w:val="22"/>
          <w:szCs w:val="22"/>
        </w:rPr>
        <w:t xml:space="preserve">1.3 Why the CNN Is a Credible Candidate</w:t>
      </w:r>
    </w:p>
    <w:p>
      <w:pPr>
        <w:spacing w:after="80" w:before="80" w:line="320"/>
      </w:pPr>
      <w:r>
        <w:rPr>
          <w:rFonts w:ascii="Calibri" w:cs="Calibri" w:eastAsia="Calibri" w:hAnsi="Calibri"/>
          <w:sz w:val="22"/>
          <w:szCs w:val="22"/>
        </w:rPr>
        <w:t xml:space="preserve">A CNN processes the same image as a spatial tensor. Convolutional filters are reused across positions, allowing the model to learn local patterns such as edges, orientations, textures, and shape fragments without learning a separate parameter for every location.</w:t>
      </w:r>
    </w:p>
    <w:p>
      <w:pPr>
        <w:spacing w:after="80" w:before="80" w:line="320"/>
      </w:pPr>
      <w:r>
        <w:rPr>
          <w:rFonts w:ascii="Calibri" w:cs="Calibri" w:eastAsia="Calibri" w:hAnsi="Calibri"/>
          <w:sz w:val="22"/>
          <w:szCs w:val="22"/>
        </w:rPr>
        <w:t xml:space="preserve">The CNN candidate is expected to be advantageous when:</w:t>
      </w:r>
    </w:p>
    <w:p>
      <w:pPr>
        <w:spacing w:after="80" w:before="80" w:line="320"/>
      </w:pPr>
      <w:r>
        <w:rPr>
          <w:rFonts w:ascii="Calibri" w:cs="Calibri" w:eastAsia="Calibri" w:hAnsi="Calibri"/>
          <w:sz w:val="22"/>
          <w:szCs w:val="22"/>
        </w:rPr>
        <w:t xml:space="preserve">- Local spatial arrangement determines the label.</w:t>
      </w:r>
    </w:p>
    <w:p>
      <w:pPr>
        <w:spacing w:after="80" w:before="80" w:line="320"/>
      </w:pPr>
      <w:r>
        <w:rPr>
          <w:rFonts w:ascii="Calibri" w:cs="Calibri" w:eastAsia="Calibri" w:hAnsi="Calibri"/>
          <w:sz w:val="22"/>
          <w:szCs w:val="22"/>
        </w:rPr>
        <w:t xml:space="preserve">- The same pattern may occur at several positions.</w:t>
      </w:r>
    </w:p>
    <w:p>
      <w:pPr>
        <w:spacing w:after="80" w:before="80" w:line="320"/>
      </w:pPr>
      <w:r>
        <w:rPr>
          <w:rFonts w:ascii="Calibri" w:cs="Calibri" w:eastAsia="Calibri" w:hAnsi="Calibri"/>
          <w:sz w:val="22"/>
          <w:szCs w:val="22"/>
        </w:rPr>
        <w:t xml:space="preserve">- Boundary, object-scale, and local texture behavior matter.</w:t>
      </w:r>
    </w:p>
    <w:p>
      <w:pPr>
        <w:spacing w:after="80" w:before="80" w:line="320"/>
      </w:pPr>
      <w:r>
        <w:rPr>
          <w:rFonts w:ascii="Calibri" w:cs="Calibri" w:eastAsia="Calibri" w:hAnsi="Calibri"/>
          <w:sz w:val="22"/>
          <w:szCs w:val="22"/>
        </w:rPr>
        <w:t xml:space="preserve">- The shifted evaluation moves or perturbs target evidence.</w:t>
      </w:r>
    </w:p>
    <w:p>
      <w:pPr>
        <w:spacing w:after="80" w:before="80" w:line="320"/>
      </w:pPr>
      <w:r>
        <w:rPr>
          <w:rFonts w:ascii="Calibri" w:cs="Calibri" w:eastAsia="Calibri" w:hAnsi="Calibri"/>
          <w:sz w:val="22"/>
          <w:szCs w:val="22"/>
        </w:rPr>
        <w:t xml:space="preserve">PyTorch Conv2d consumes image tensors in [N, C, H, W] form and applies two-dimensional cross-correlation. Its output shape depends on kernel size, stride, padding, and dilation. </w:t>
      </w:r>
      <w:r>
        <w:rPr>
          <w:rFonts w:ascii="Calibri" w:cs="Calibri" w:eastAsia="Calibri" w:hAnsi="Calibri"/>
          <w:i/>
          <w:iCs/>
          <w:sz w:val="22"/>
          <w:szCs w:val="22"/>
        </w:rPr>
        <w:t xml:space="preserve">[Source: PyTorch Conv2d documentation, accessed 3 September 2026.]</w:t>
      </w:r>
    </w:p>
    <w:p>
      <w:pPr>
        <w:pStyle w:val="Heading4"/>
        <w:spacing w:after="80" w:before="160"/>
      </w:pPr>
      <w:r>
        <w:rPr>
          <w:rFonts w:ascii="Calibri" w:cs="Calibri" w:eastAsia="Calibri" w:hAnsi="Calibri"/>
          <w:b/>
          <w:bCs/>
          <w:i/>
          <w:iCs/>
          <w:color w:val="34495E"/>
          <w:sz w:val="22"/>
          <w:szCs w:val="22"/>
        </w:rPr>
        <w:t xml:space="preserve">1.4 Fairness Does Not Mean Identical Configuration</w:t>
      </w:r>
    </w:p>
    <w:p>
      <w:pPr>
        <w:spacing w:after="80" w:before="80" w:line="320"/>
      </w:pPr>
      <w:r>
        <w:rPr>
          <w:rFonts w:ascii="Calibri" w:cs="Calibri" w:eastAsia="Calibri" w:hAnsi="Calibri"/>
          <w:sz w:val="22"/>
          <w:szCs w:val="22"/>
        </w:rPr>
        <w:t xml:space="preserve">A fair comparison does not require the two model families to use identical optimization settings. Logistic regression and CNNs have different training procedures, parameterizations, and computational requirements.</w:t>
      </w:r>
    </w:p>
    <w:p>
      <w:pPr>
        <w:spacing w:after="80" w:before="80" w:line="320"/>
      </w:pPr>
      <w:r>
        <w:rPr>
          <w:rFonts w:ascii="Calibri" w:cs="Calibri" w:eastAsia="Calibri" w:hAnsi="Calibri"/>
          <w:sz w:val="22"/>
          <w:szCs w:val="22"/>
        </w:rPr>
        <w:t xml:space="preserve">Fairness requires:</w:t>
      </w:r>
    </w:p>
    <w:p>
      <w:pPr>
        <w:spacing w:after="80" w:before="80" w:line="320"/>
      </w:pPr>
      <w:r>
        <w:rPr>
          <w:rFonts w:ascii="Calibri" w:cs="Calibri" w:eastAsia="Calibri" w:hAnsi="Calibri"/>
          <w:sz w:val="22"/>
          <w:szCs w:val="22"/>
        </w:rPr>
        <w:t xml:space="preserve">- The same underlying examples and split boundaries.</w:t>
      </w:r>
    </w:p>
    <w:p>
      <w:pPr>
        <w:spacing w:after="80" w:before="80" w:line="320"/>
      </w:pPr>
      <w:r>
        <w:rPr>
          <w:rFonts w:ascii="Calibri" w:cs="Calibri" w:eastAsia="Calibri" w:hAnsi="Calibri"/>
          <w:sz w:val="22"/>
          <w:szCs w:val="22"/>
        </w:rPr>
        <w:t xml:space="preserve">- No test-set influence on preprocessing, model selection, threshold selection, or stopping.</w:t>
      </w:r>
    </w:p>
    <w:p>
      <w:pPr>
        <w:spacing w:after="80" w:before="80" w:line="320"/>
      </w:pPr>
      <w:r>
        <w:rPr>
          <w:rFonts w:ascii="Calibri" w:cs="Calibri" w:eastAsia="Calibri" w:hAnsi="Calibri"/>
          <w:sz w:val="22"/>
          <w:szCs w:val="22"/>
        </w:rPr>
        <w:t xml:space="preserve">- Model-appropriate but bounded hyperparameter searches.</w:t>
      </w:r>
    </w:p>
    <w:p>
      <w:pPr>
        <w:spacing w:after="80" w:before="80" w:line="320"/>
      </w:pPr>
      <w:r>
        <w:rPr>
          <w:rFonts w:ascii="Calibri" w:cs="Calibri" w:eastAsia="Calibri" w:hAnsi="Calibri"/>
          <w:sz w:val="22"/>
          <w:szCs w:val="22"/>
        </w:rPr>
        <w:t xml:space="preserve">- Comparable reporting across all required quality and operational metrics.</w:t>
      </w:r>
    </w:p>
    <w:p>
      <w:pPr>
        <w:spacing w:after="80" w:before="80" w:line="320"/>
      </w:pPr>
      <w:r>
        <w:rPr>
          <w:rFonts w:ascii="Calibri" w:cs="Calibri" w:eastAsia="Calibri" w:hAnsi="Calibri"/>
          <w:sz w:val="22"/>
          <w:szCs w:val="22"/>
        </w:rPr>
        <w:t xml:space="preserve">- Preservation of every attempted configuration and selection rationale.</w:t>
      </w:r>
    </w:p>
    <w:p>
      <w:pPr>
        <w:spacing w:after="80" w:before="80" w:line="320"/>
      </w:pPr>
      <w:r>
        <w:rPr>
          <w:rFonts w:ascii="Calibri" w:cs="Calibri" w:eastAsia="Calibri" w:hAnsi="Calibri"/>
          <w:sz w:val="22"/>
          <w:szCs w:val="22"/>
        </w:rPr>
        <w:t xml:space="preserve">The linear baseline may tune regularization strength and class weights. The CNN may tune width, learning rate, weight decay, dropout, and stopping epoch. The chapter will record these search spaces rather than claiming that identical hyperparameters create fairness.</w:t>
      </w:r>
    </w:p>
    <w:p>
      <w:pPr>
        <w:pStyle w:val="Heading4"/>
        <w:spacing w:after="80" w:before="160"/>
      </w:pPr>
      <w:r>
        <w:rPr>
          <w:rFonts w:ascii="Calibri" w:cs="Calibri" w:eastAsia="Calibri" w:hAnsi="Calibri"/>
          <w:b/>
          <w:bCs/>
          <w:i/>
          <w:iCs/>
          <w:color w:val="34495E"/>
          <w:sz w:val="22"/>
          <w:szCs w:val="22"/>
        </w:rPr>
        <w:t xml:space="preserve">1.5 What the Comparison Must Establish</w:t>
      </w:r>
    </w:p>
    <w:p>
      <w:pPr>
        <w:spacing w:after="80" w:before="80" w:line="320"/>
      </w:pPr>
      <w:r>
        <w:rPr>
          <w:rFonts w:ascii="Calibri" w:cs="Calibri" w:eastAsia="Calibri" w:hAnsi="Calibri"/>
          <w:sz w:val="22"/>
          <w:szCs w:val="22"/>
        </w:rPr>
        <w:t xml:space="preserve">The experiment should answer five questions:</w:t>
      </w:r>
    </w:p>
    <w:p>
      <w:pPr>
        <w:spacing w:after="80" w:before="80" w:line="320"/>
      </w:pPr>
      <w:r>
        <w:rPr>
          <w:rFonts w:ascii="Calibri" w:cs="Calibri" w:eastAsia="Calibri" w:hAnsi="Calibri"/>
          <w:sz w:val="22"/>
          <w:szCs w:val="22"/>
        </w:rPr>
        <w:t xml:space="preserve">1. Does either candidate outperform the majority-class baseline?</w:t>
      </w:r>
    </w:p>
    <w:p>
      <w:pPr>
        <w:spacing w:after="80" w:before="80" w:line="320"/>
      </w:pPr>
      <w:r>
        <w:rPr>
          <w:rFonts w:ascii="Calibri" w:cs="Calibri" w:eastAsia="Calibri" w:hAnsi="Calibri"/>
          <w:sz w:val="22"/>
          <w:szCs w:val="22"/>
        </w:rPr>
        <w:t xml:space="preserve">2. Does spatial modeling improve clean validation and isolated clean-test performance?</w:t>
      </w:r>
    </w:p>
    <w:p>
      <w:pPr>
        <w:spacing w:after="80" w:before="80" w:line="320"/>
      </w:pPr>
      <w:r>
        <w:rPr>
          <w:rFonts w:ascii="Calibri" w:cs="Calibri" w:eastAsia="Calibri" w:hAnsi="Calibri"/>
          <w:sz w:val="22"/>
          <w:szCs w:val="22"/>
        </w:rPr>
        <w:t xml:space="preserve">3. Does the CNN retain more quality under position, boundary, noise, or contrast shift?</w:t>
      </w:r>
    </w:p>
    <w:p>
      <w:pPr>
        <w:spacing w:after="80" w:before="80" w:line="320"/>
      </w:pPr>
      <w:r>
        <w:rPr>
          <w:rFonts w:ascii="Calibri" w:cs="Calibri" w:eastAsia="Calibri" w:hAnsi="Calibri"/>
          <w:sz w:val="22"/>
          <w:szCs w:val="22"/>
        </w:rPr>
        <w:t xml:space="preserve">4. Does any improvement exceed variation across predefined random seeds?</w:t>
      </w:r>
    </w:p>
    <w:p>
      <w:pPr>
        <w:spacing w:after="80" w:before="80" w:line="320"/>
      </w:pPr>
      <w:r>
        <w:rPr>
          <w:rFonts w:ascii="Calibri" w:cs="Calibri" w:eastAsia="Calibri" w:hAnsi="Calibri"/>
          <w:sz w:val="22"/>
          <w:szCs w:val="22"/>
        </w:rPr>
        <w:t xml:space="preserve">5. Is the improvement large enough to justify additional training, latency, memory, deployment, and maintenance cost?</w:t>
      </w:r>
    </w:p>
    <w:p>
      <w:pPr>
        <w:spacing w:after="80" w:before="80" w:line="320"/>
      </w:pPr>
      <w:r>
        <w:rPr>
          <w:rFonts w:ascii="Calibri" w:cs="Calibri" w:eastAsia="Calibri" w:hAnsi="Calibri"/>
          <w:sz w:val="22"/>
          <w:szCs w:val="22"/>
        </w:rPr>
        <w:t xml:space="preserve">A small clean-set improvement may be insufficient if the CNN is slower, less calibrated, or less stable. Conversely, a similar clean result may still justify the CNN if the linear model collapses under a realistic shifted evaluation that the CNN handles reliably.</w:t>
      </w:r>
    </w:p>
    <w:p>
      <w:pPr>
        <w:pStyle w:val="Heading4"/>
        <w:spacing w:after="80" w:before="160"/>
      </w:pPr>
      <w:r>
        <w:rPr>
          <w:rFonts w:ascii="Calibri" w:cs="Calibri" w:eastAsia="Calibri" w:hAnsi="Calibri"/>
          <w:b/>
          <w:bCs/>
          <w:i/>
          <w:iCs/>
          <w:color w:val="34495E"/>
          <w:sz w:val="22"/>
          <w:szCs w:val="22"/>
        </w:rPr>
        <w:t xml:space="preserve">1.6 Evidence Boundaries</w:t>
      </w:r>
    </w:p>
    <w:p>
      <w:pPr>
        <w:spacing w:after="80" w:before="80" w:line="320"/>
      </w:pPr>
      <w:r>
        <w:rPr>
          <w:rFonts w:ascii="Calibri" w:cs="Calibri" w:eastAsia="Calibri" w:hAnsi="Calibri"/>
          <w:sz w:val="22"/>
          <w:szCs w:val="22"/>
        </w:rPr>
        <w:t xml:space="preserve">The laboratory will use clearly identified synthetic or governed educational image data. No accuracy, latency, or robustness value will be inserted until the corresponding experiment is executed. Template tables will remain marked "Measured" rather than being populated with estimates.</w:t>
      </w:r>
    </w:p>
    <w:p>
      <w:pPr>
        <w:spacing w:after="80" w:before="80" w:line="320"/>
      </w:pPr>
      <w:r>
        <w:rPr>
          <w:rFonts w:ascii="Calibri" w:cs="Calibri" w:eastAsia="Calibri" w:hAnsi="Calibri"/>
          <w:sz w:val="22"/>
          <w:szCs w:val="22"/>
        </w:rPr>
        <w:t xml:space="preserve">The final recommendation will distinguish:</w:t>
      </w:r>
    </w:p>
    <w:p>
      <w:pPr>
        <w:spacing w:after="80" w:before="80" w:line="320"/>
      </w:pPr>
      <w:r>
        <w:rPr>
          <w:rFonts w:ascii="Calibri" w:cs="Calibri" w:eastAsia="Calibri" w:hAnsi="Calibri"/>
          <w:sz w:val="22"/>
          <w:szCs w:val="22"/>
        </w:rPr>
        <w:t xml:space="preserve">- Tutorial evidence, used to demonstrate the workflow.</w:t>
      </w:r>
    </w:p>
    <w:p>
      <w:pPr>
        <w:spacing w:after="80" w:before="80" w:line="320"/>
      </w:pPr>
      <w:r>
        <w:rPr>
          <w:rFonts w:ascii="Calibri" w:cs="Calibri" w:eastAsia="Calibri" w:hAnsi="Calibri"/>
          <w:sz w:val="22"/>
          <w:szCs w:val="22"/>
        </w:rPr>
        <w:t xml:space="preserve">- Evidence-mode results, produced across predefined seeds and a pinned environment.</w:t>
      </w:r>
    </w:p>
    <w:p>
      <w:pPr>
        <w:spacing w:after="80" w:before="80" w:line="320"/>
      </w:pPr>
      <w:r>
        <w:rPr>
          <w:rFonts w:ascii="Calibri" w:cs="Calibri" w:eastAsia="Calibri" w:hAnsi="Calibri"/>
          <w:sz w:val="22"/>
          <w:szCs w:val="22"/>
        </w:rPr>
        <w:t xml:space="preserve">- Production-readiness evidence, which additionally requires target-device profiling, security and privacy review, monitoring, rollout, and rollback.</w:t>
      </w:r>
    </w:p>
    <w:p>
      <w:pPr>
        <w:pStyle w:val="Heading4"/>
        <w:spacing w:after="80" w:before="160"/>
      </w:pPr>
      <w:r>
        <w:rPr>
          <w:rFonts w:ascii="Calibri" w:cs="Calibri" w:eastAsia="Calibri" w:hAnsi="Calibri"/>
          <w:b/>
          <w:bCs/>
          <w:i/>
          <w:iCs/>
          <w:color w:val="34495E"/>
          <w:sz w:val="22"/>
          <w:szCs w:val="22"/>
        </w:rPr>
        <w:t xml:space="preserve">1.7 Chapter Direction</w:t>
      </w:r>
    </w:p>
    <w:p>
      <w:pPr>
        <w:spacing w:after="80" w:before="80" w:line="320"/>
      </w:pPr>
      <w:r>
        <w:rPr>
          <w:rFonts w:ascii="Calibri" w:cs="Calibri" w:eastAsia="Calibri" w:hAnsi="Calibri"/>
          <w:sz w:val="22"/>
          <w:szCs w:val="22"/>
        </w:rPr>
        <w:t xml:space="preserve">The remaining sections define learning objectives and terminology, formalize the common experiment contract, implement the flattened-image logistic baseline and compact CNN, establish fair model-selection budgets, compare calibration and thresholds, evaluate clean and shifted behavior, measure latency and memory, diagnose failure modes, and produce an evidence-based architecture recommendation.</w:t>
      </w:r>
    </w:p>
    <w:p>
      <w:pPr>
        <w:pStyle w:val="Heading4"/>
        <w:spacing w:after="80" w:before="160"/>
      </w:pPr>
      <w:r>
        <w:rPr>
          <w:rFonts w:ascii="Calibri" w:cs="Calibri" w:eastAsia="Calibri" w:hAnsi="Calibri"/>
          <w:b/>
          <w:bCs/>
          <w:i/>
          <w:iCs/>
          <w:color w:val="34495E"/>
          <w:sz w:val="22"/>
          <w:szCs w:val="22"/>
        </w:rPr>
        <w:t xml:space="preserve">Section 1 Design Principle</w:t>
      </w:r>
    </w:p>
    <w:p>
      <w:pPr>
        <w:spacing w:after="80" w:before="80" w:line="320"/>
      </w:pPr>
      <w:r>
        <w:rPr>
          <w:rFonts w:ascii="Calibri" w:cs="Calibri" w:eastAsia="Calibri" w:hAnsi="Calibri"/>
          <w:sz w:val="22"/>
          <w:szCs w:val="22"/>
        </w:rPr>
        <w:t xml:space="preserve">Select the CNN only when spatial structure creates reproducible target value that a credible regularized linear image baseline cannot provide. The additional architecture must justify its quality, robustness, calibration, cost, and operational complexity under one controlled evaluation contract.</w:t>
      </w:r>
    </w:p>
    <w:p>
      <w:pPr>
        <w:pStyle w:val="Heading3"/>
        <w:spacing w:after="100" w:before="200"/>
      </w:pPr>
      <w:r>
        <w:rPr>
          <w:rFonts w:ascii="Calibri" w:cs="Calibri" w:eastAsia="Calibri" w:hAnsi="Calibri"/>
          <w:b/>
          <w:bCs/>
          <w:color w:val="34495E"/>
          <w:sz w:val="24"/>
          <w:szCs w:val="24"/>
        </w:rPr>
        <w:t xml:space="preserve">2. Learning Objectives</w:t>
      </w:r>
    </w:p>
    <w:p>
      <w:pPr>
        <w:spacing w:after="80" w:before="80" w:line="320"/>
      </w:pPr>
      <w:r>
        <w:rPr>
          <w:rFonts w:ascii="Calibri" w:cs="Calibri" w:eastAsia="Calibri" w:hAnsi="Calibri"/>
          <w:sz w:val="22"/>
          <w:szCs w:val="22"/>
        </w:rPr>
        <w:t xml:space="preserve">After completing this chapter, the reader will be able to:</w:t>
      </w:r>
    </w:p>
    <w:p>
      <w:pPr>
        <w:spacing w:after="80" w:before="80" w:line="320"/>
      </w:pPr>
      <w:r>
        <w:rPr>
          <w:rFonts w:ascii="Calibri" w:cs="Calibri" w:eastAsia="Calibri" w:hAnsi="Calibri"/>
          <w:sz w:val="22"/>
          <w:szCs w:val="22"/>
        </w:rPr>
        <w:t xml:space="preserve">1. State a comparison contract that fixes data boundaries, evaluation metrics, seeds, and decision criteria before any model is trained.</w:t>
      </w:r>
    </w:p>
    <w:p>
      <w:pPr>
        <w:spacing w:after="80" w:before="80" w:line="320"/>
      </w:pPr>
      <w:r>
        <w:rPr>
          <w:rFonts w:ascii="Calibri" w:cs="Calibri" w:eastAsia="Calibri" w:hAnsi="Calibri"/>
          <w:sz w:val="22"/>
          <w:szCs w:val="22"/>
        </w:rPr>
        <w:t xml:space="preserve">2. Implement a regularized logistic-regression image baseline on flattened pixels, including model-appropriate preprocessing and a bounded regularization search.</w:t>
      </w:r>
    </w:p>
    <w:p>
      <w:pPr>
        <w:spacing w:after="80" w:before="80" w:line="320"/>
      </w:pPr>
      <w:r>
        <w:rPr>
          <w:rFonts w:ascii="Calibri" w:cs="Calibri" w:eastAsia="Calibri" w:hAnsi="Calibri"/>
          <w:sz w:val="22"/>
          <w:szCs w:val="22"/>
        </w:rPr>
        <w:t xml:space="preserve">3. Implement a compact CNN with explicit tensor-shape accounting and a bounded hyperparameter search of equivalent transparency.</w:t>
      </w:r>
    </w:p>
    <w:p>
      <w:pPr>
        <w:spacing w:after="80" w:before="80" w:line="320"/>
      </w:pPr>
      <w:r>
        <w:rPr>
          <w:rFonts w:ascii="Calibri" w:cs="Calibri" w:eastAsia="Calibri" w:hAnsi="Calibri"/>
          <w:sz w:val="22"/>
          <w:szCs w:val="22"/>
        </w:rPr>
        <w:t xml:space="preserve">4. Distinguish fair comparison from identical configuration, and defend model-appropriate preprocessing choices in a review.</w:t>
      </w:r>
    </w:p>
    <w:p>
      <w:pPr>
        <w:spacing w:after="80" w:before="80" w:line="320"/>
      </w:pPr>
      <w:r>
        <w:rPr>
          <w:rFonts w:ascii="Calibri" w:cs="Calibri" w:eastAsia="Calibri" w:hAnsi="Calibri"/>
          <w:sz w:val="22"/>
          <w:szCs w:val="22"/>
        </w:rPr>
        <w:t xml:space="preserve">5. Compare candidates on calibration and operating thresholds, not only on aggregate accuracy.</w:t>
      </w:r>
    </w:p>
    <w:p>
      <w:pPr>
        <w:spacing w:after="80" w:before="80" w:line="320"/>
      </w:pPr>
      <w:r>
        <w:rPr>
          <w:rFonts w:ascii="Calibri" w:cs="Calibri" w:eastAsia="Calibri" w:hAnsi="Calibri"/>
          <w:sz w:val="22"/>
          <w:szCs w:val="22"/>
        </w:rPr>
        <w:t xml:space="preserve">6. Evaluate clean and shifted test sets separately, and interpret the gap between them as a robustness signal.</w:t>
      </w:r>
    </w:p>
    <w:p>
      <w:pPr>
        <w:spacing w:after="80" w:before="80" w:line="320"/>
      </w:pPr>
      <w:r>
        <w:rPr>
          <w:rFonts w:ascii="Calibri" w:cs="Calibri" w:eastAsia="Calibri" w:hAnsi="Calibri"/>
          <w:sz w:val="22"/>
          <w:szCs w:val="22"/>
        </w:rPr>
        <w:t xml:space="preserve">7. Measure and report training cost, inference latency, memory, and artifact size on a declared target device.</w:t>
      </w:r>
    </w:p>
    <w:p>
      <w:pPr>
        <w:spacing w:after="80" w:before="80" w:line="320"/>
      </w:pPr>
      <w:r>
        <w:rPr>
          <w:rFonts w:ascii="Calibri" w:cs="Calibri" w:eastAsia="Calibri" w:hAnsi="Calibri"/>
          <w:sz w:val="22"/>
          <w:szCs w:val="22"/>
        </w:rPr>
        <w:t xml:space="preserve">8. Attribute failures to data, contract, optimization, capacity, or shift causes using the failure-clinic method.</w:t>
      </w:r>
    </w:p>
    <w:p>
      <w:pPr>
        <w:spacing w:after="80" w:before="80" w:line="320"/>
      </w:pPr>
      <w:r>
        <w:rPr>
          <w:rFonts w:ascii="Calibri" w:cs="Calibri" w:eastAsia="Calibri" w:hAnsi="Calibri"/>
          <w:sz w:val="22"/>
          <w:szCs w:val="22"/>
        </w:rPr>
        <w:t xml:space="preserve">9. Write an architecture recommendation that states the decision, the evidence, the uncertainty, and the conditions under which the decision should be revisited.</w:t>
      </w:r>
    </w:p>
    <w:p>
      <w:pPr>
        <w:spacing w:after="80" w:before="80" w:line="320"/>
      </w:pPr>
      <w:r>
        <w:rPr>
          <w:rFonts w:ascii="Calibri" w:cs="Calibri" w:eastAsia="Calibri" w:hAnsi="Calibri"/>
          <w:sz w:val="22"/>
          <w:szCs w:val="22"/>
        </w:rPr>
        <w:t xml:space="preserve">Each objective corresponds to a numbered section and to at least one exercise at the end of the chapter.</w:t>
      </w:r>
    </w:p>
    <w:p>
      <w:pPr>
        <w:pStyle w:val="Heading3"/>
        <w:spacing w:after="100" w:before="200"/>
      </w:pPr>
      <w:r>
        <w:rPr>
          <w:rFonts w:ascii="Calibri" w:cs="Calibri" w:eastAsia="Calibri" w:hAnsi="Calibri"/>
          <w:b/>
          <w:bCs/>
          <w:color w:val="34495E"/>
          <w:sz w:val="24"/>
          <w:szCs w:val="24"/>
        </w:rPr>
        <w:t xml:space="preserve">3. Prerequisites and Terminology</w:t>
      </w:r>
    </w:p>
    <w:p>
      <w:pPr>
        <w:spacing w:after="80" w:before="80" w:line="320"/>
      </w:pPr>
      <w:r>
        <w:rPr>
          <w:rFonts w:ascii="Calibri" w:cs="Calibri" w:eastAsia="Calibri" w:hAnsi="Calibri"/>
          <w:sz w:val="22"/>
          <w:szCs w:val="22"/>
        </w:rPr>
        <w:t xml:space="preserve">This chapter assumes Chapter 1 (splitting, leakage, metrics, baselines, seeds), Chapter 2 (losses, optimizers, regularization), and Chapter 3 (convolution, pooling, shapes, receptive fields).</w:t>
      </w:r>
    </w:p>
    <w:p>
      <w:pPr>
        <w:spacing w:after="80" w:before="80" w:line="320"/>
      </w:pPr>
      <w:r>
        <w:rPr>
          <w:rFonts w:ascii="Calibri" w:cs="Calibri" w:eastAsia="Calibri" w:hAnsi="Calibri"/>
          <w:sz w:val="22"/>
          <w:szCs w:val="22"/>
        </w:rPr>
        <w:t xml:space="preserve">The following terms are used with fixed meanings throughout the chapter.</w:t>
      </w:r>
    </w:p>
    <w:p>
      <w:pPr>
        <w:spacing w:after="80" w:before="80" w:line="320"/>
      </w:pPr>
      <w:r>
        <w:rPr>
          <w:rFonts w:ascii="Calibri" w:cs="Calibri" w:eastAsia="Calibri" w:hAnsi="Calibri"/>
          <w:b/>
          <w:bCs/>
          <w:sz w:val="22"/>
          <w:szCs w:val="22"/>
        </w:rPr>
        <w:t xml:space="preserve">Prediction contract.</w:t>
      </w:r>
      <w:r>
        <w:rPr>
          <w:rFonts w:ascii="Calibri" w:cs="Calibri" w:eastAsia="Calibri" w:hAnsi="Calibri"/>
          <w:sz w:val="22"/>
          <w:szCs w:val="22"/>
        </w:rPr>
        <w:t xml:space="preserve"> The formal statement of model inputs, outputs, class definitions, allowed preprocessing, and evaluation boundaries. Both candidates operate under the same contract.</w:t>
      </w:r>
    </w:p>
    <w:p>
      <w:pPr>
        <w:spacing w:after="80" w:before="80" w:line="320"/>
      </w:pPr>
      <w:r>
        <w:rPr>
          <w:rFonts w:ascii="Calibri" w:cs="Calibri" w:eastAsia="Calibri" w:hAnsi="Calibri"/>
          <w:b/>
          <w:bCs/>
          <w:sz w:val="22"/>
          <w:szCs w:val="22"/>
        </w:rPr>
        <w:t xml:space="preserve">Majority-class baseline.</w:t>
      </w:r>
      <w:r>
        <w:rPr>
          <w:rFonts w:ascii="Calibri" w:cs="Calibri" w:eastAsia="Calibri" w:hAnsi="Calibri"/>
          <w:sz w:val="22"/>
          <w:szCs w:val="22"/>
        </w:rPr>
        <w:t xml:space="preserve"> A trivial predictor that always outputs the most frequent training class. Any candidate that fails to beat this baseline with statistical margin is disqualified regardless of architecture.</w:t>
      </w:r>
    </w:p>
    <w:p>
      <w:pPr>
        <w:spacing w:after="80" w:before="80" w:line="320"/>
      </w:pPr>
      <w:r>
        <w:rPr>
          <w:rFonts w:ascii="Calibri" w:cs="Calibri" w:eastAsia="Calibri" w:hAnsi="Calibri"/>
          <w:b/>
          <w:bCs/>
          <w:sz w:val="22"/>
          <w:szCs w:val="22"/>
        </w:rPr>
        <w:t xml:space="preserve">Clean test set.</w:t>
      </w:r>
      <w:r>
        <w:rPr>
          <w:rFonts w:ascii="Calibri" w:cs="Calibri" w:eastAsia="Calibri" w:hAnsi="Calibri"/>
          <w:sz w:val="22"/>
          <w:szCs w:val="22"/>
        </w:rPr>
        <w:t xml:space="preserve"> Held-out examples drawn from the same distribution as training data, touched exactly once, after all selection decisions are frozen.</w:t>
      </w:r>
    </w:p>
    <w:p>
      <w:pPr>
        <w:spacing w:after="80" w:before="80" w:line="320"/>
      </w:pPr>
      <w:r>
        <w:rPr>
          <w:rFonts w:ascii="Calibri" w:cs="Calibri" w:eastAsia="Calibri" w:hAnsi="Calibri"/>
          <w:b/>
          <w:bCs/>
          <w:sz w:val="22"/>
          <w:szCs w:val="22"/>
        </w:rPr>
        <w:t xml:space="preserve">Shifted test set.</w:t>
      </w:r>
      <w:r>
        <w:rPr>
          <w:rFonts w:ascii="Calibri" w:cs="Calibri" w:eastAsia="Calibri" w:hAnsi="Calibri"/>
          <w:sz w:val="22"/>
          <w:szCs w:val="22"/>
        </w:rPr>
        <w:t xml:space="preserve"> Held-out examples subjected to predefined, label-preserving perturbations — translation, boundary crops, additive noise, contrast change — that simulate deployment drift. Shift recipes are defined before training and never tuned against.</w:t>
      </w:r>
    </w:p>
    <w:p>
      <w:pPr>
        <w:spacing w:after="80" w:before="80" w:line="320"/>
      </w:pPr>
      <w:r>
        <w:rPr>
          <w:rFonts w:ascii="Calibri" w:cs="Calibri" w:eastAsia="Calibri" w:hAnsi="Calibri"/>
          <w:b/>
          <w:bCs/>
          <w:sz w:val="22"/>
          <w:szCs w:val="22"/>
        </w:rPr>
        <w:t xml:space="preserve">Search budget.</w:t>
      </w:r>
      <w:r>
        <w:rPr>
          <w:rFonts w:ascii="Calibri" w:cs="Calibri" w:eastAsia="Calibri" w:hAnsi="Calibri"/>
          <w:sz w:val="22"/>
          <w:szCs w:val="22"/>
        </w:rPr>
        <w:t xml:space="preserve"> The declared set of hyperparameter configurations each candidate may try. Budgets are recorded in the experiment log; undeclared configurations are void.</w:t>
      </w:r>
    </w:p>
    <w:p>
      <w:pPr>
        <w:spacing w:after="80" w:before="80" w:line="320"/>
      </w:pPr>
      <w:r>
        <w:rPr>
          <w:rFonts w:ascii="Calibri" w:cs="Calibri" w:eastAsia="Calibri" w:hAnsi="Calibri"/>
          <w:b/>
          <w:bCs/>
          <w:sz w:val="22"/>
          <w:szCs w:val="22"/>
        </w:rPr>
        <w:t xml:space="preserve">Seed protocol.</w:t>
      </w:r>
      <w:r>
        <w:rPr>
          <w:rFonts w:ascii="Calibri" w:cs="Calibri" w:eastAsia="Calibri" w:hAnsi="Calibri"/>
          <w:sz w:val="22"/>
          <w:szCs w:val="22"/>
        </w:rPr>
        <w:t xml:space="preserve"> The predefined list of random seeds (this chapter uses five) over which every reported result is repeated. A difference between candidates is reported with its across-seed spread.</w:t>
      </w:r>
    </w:p>
    <w:p>
      <w:pPr>
        <w:spacing w:after="80" w:before="80" w:line="320"/>
      </w:pPr>
      <w:r>
        <w:rPr>
          <w:rFonts w:ascii="Calibri" w:cs="Calibri" w:eastAsia="Calibri" w:hAnsi="Calibri"/>
          <w:b/>
          <w:bCs/>
          <w:sz w:val="22"/>
          <w:szCs w:val="22"/>
        </w:rPr>
        <w:t xml:space="preserve">Operating threshold.</w:t>
      </w:r>
      <w:r>
        <w:rPr>
          <w:rFonts w:ascii="Calibri" w:cs="Calibri" w:eastAsia="Calibri" w:hAnsi="Calibri"/>
          <w:sz w:val="22"/>
          <w:szCs w:val="22"/>
        </w:rPr>
        <w:t xml:space="preserve"> The probability cutoff that converts a predicted probability into a class decision. Thresholds are selected on validation data only.</w:t>
      </w:r>
    </w:p>
    <w:p>
      <w:pPr>
        <w:spacing w:after="80" w:before="80" w:line="320"/>
      </w:pPr>
      <w:r>
        <w:rPr>
          <w:rFonts w:ascii="Calibri" w:cs="Calibri" w:eastAsia="Calibri" w:hAnsi="Calibri"/>
          <w:b/>
          <w:bCs/>
          <w:sz w:val="22"/>
          <w:szCs w:val="22"/>
        </w:rPr>
        <w:t xml:space="preserve">Evidence mode.</w:t>
      </w:r>
      <w:r>
        <w:rPr>
          <w:rFonts w:ascii="Calibri" w:cs="Calibri" w:eastAsia="Calibri" w:hAnsi="Calibri"/>
          <w:sz w:val="22"/>
          <w:szCs w:val="22"/>
        </w:rPr>
        <w:t xml:space="preserve"> A run executed in the pinned environment of Appendix C with the full seed protocol, whose outputs may populate the "Measured" tables. Tutorial runs may not.</w:t>
      </w:r>
    </w:p>
    <w:p>
      <w:pPr>
        <w:spacing w:after="80" w:before="80" w:line="320"/>
      </w:pPr>
      <w:r>
        <w:rPr>
          <w:rFonts w:ascii="Calibri" w:cs="Calibri" w:eastAsia="Calibri" w:hAnsi="Calibri"/>
          <w:b/>
          <w:bCs/>
          <w:sz w:val="22"/>
          <w:szCs w:val="22"/>
        </w:rPr>
        <w:t xml:space="preserve">Target device.</w:t>
      </w:r>
      <w:r>
        <w:rPr>
          <w:rFonts w:ascii="Calibri" w:cs="Calibri" w:eastAsia="Calibri" w:hAnsi="Calibri"/>
          <w:sz w:val="22"/>
          <w:szCs w:val="22"/>
        </w:rPr>
        <w:t xml:space="preserve"> The declared hardware on which latency and memory are measured. Numbers measured elsewhere are labeled as such and excluded from the decision.</w:t>
      </w:r>
    </w:p>
    <w:p>
      <w:pPr>
        <w:pStyle w:val="Heading3"/>
        <w:spacing w:after="100" w:before="200"/>
      </w:pPr>
      <w:r>
        <w:rPr>
          <w:rFonts w:ascii="Calibri" w:cs="Calibri" w:eastAsia="Calibri" w:hAnsi="Calibri"/>
          <w:b/>
          <w:bCs/>
          <w:color w:val="34495E"/>
          <w:sz w:val="24"/>
          <w:szCs w:val="24"/>
        </w:rPr>
        <w:t xml:space="preserve">4. The Prediction and Comparison Contract</w:t>
      </w:r>
    </w:p>
    <w:p>
      <w:pPr>
        <w:spacing w:after="80" w:before="80" w:line="320"/>
      </w:pPr>
      <w:r>
        <w:rPr>
          <w:rFonts w:ascii="Calibri" w:cs="Calibri" w:eastAsia="Calibri" w:hAnsi="Calibri"/>
          <w:sz w:val="22"/>
          <w:szCs w:val="22"/>
        </w:rPr>
        <w:t xml:space="preserve">Every comparison in this book begins with a written contract. The contract for this chapter is stated once and referenced by both candidates.</w:t>
      </w:r>
    </w:p>
    <w:p>
      <w:pPr>
        <w:pStyle w:val="Heading4"/>
        <w:spacing w:after="80" w:before="160"/>
      </w:pPr>
      <w:r>
        <w:rPr>
          <w:rFonts w:ascii="Calibri" w:cs="Calibri" w:eastAsia="Calibri" w:hAnsi="Calibri"/>
          <w:b/>
          <w:bCs/>
          <w:i/>
          <w:iCs/>
          <w:color w:val="34495E"/>
          <w:sz w:val="22"/>
          <w:szCs w:val="22"/>
        </w:rPr>
        <w:t xml:space="preserve">4.1 Task Definition</w:t>
      </w:r>
    </w:p>
    <w:p>
      <w:pPr>
        <w:spacing w:after="80" w:before="80" w:line="320"/>
      </w:pPr>
      <w:r>
        <w:rPr>
          <w:rFonts w:ascii="Calibri" w:cs="Calibri" w:eastAsia="Calibri" w:hAnsi="Calibri"/>
          <w:sz w:val="22"/>
          <w:szCs w:val="22"/>
        </w:rPr>
        <w:t xml:space="preserve">- </w:t>
      </w:r>
      <w:r>
        <w:rPr>
          <w:rFonts w:ascii="Calibri" w:cs="Calibri" w:eastAsia="Calibri" w:hAnsi="Calibri"/>
          <w:b/>
          <w:bCs/>
          <w:sz w:val="22"/>
          <w:szCs w:val="22"/>
        </w:rPr>
        <w:t xml:space="preserve">Input.</w:t>
      </w:r>
      <w:r>
        <w:rPr>
          <w:rFonts w:ascii="Calibri" w:cs="Calibri" w:eastAsia="Calibri" w:hAnsi="Calibri"/>
          <w:sz w:val="22"/>
          <w:szCs w:val="22"/>
        </w:rPr>
        <w:t xml:space="preserve"> A single image of shape [C, H, W] with C = 1, H = W = 32, pixel values in [0, 1] after scaling. The laboratory generator of Section 5 produces these images.</w:t>
      </w:r>
    </w:p>
    <w:p>
      <w:pPr>
        <w:spacing w:after="80" w:before="80" w:line="320"/>
      </w:pPr>
      <w:r>
        <w:rPr>
          <w:rFonts w:ascii="Calibri" w:cs="Calibri" w:eastAsia="Calibri" w:hAnsi="Calibri"/>
          <w:sz w:val="22"/>
          <w:szCs w:val="22"/>
        </w:rPr>
        <w:t xml:space="preserve">- </w:t>
      </w:r>
      <w:r>
        <w:rPr>
          <w:rFonts w:ascii="Calibri" w:cs="Calibri" w:eastAsia="Calibri" w:hAnsi="Calibri"/>
          <w:b/>
          <w:bCs/>
          <w:sz w:val="22"/>
          <w:szCs w:val="22"/>
        </w:rPr>
        <w:t xml:space="preserve">Output.</w:t>
      </w:r>
      <w:r>
        <w:rPr>
          <w:rFonts w:ascii="Calibri" w:cs="Calibri" w:eastAsia="Calibri" w:hAnsi="Calibri"/>
          <w:sz w:val="22"/>
          <w:szCs w:val="22"/>
        </w:rPr>
        <w:t xml:space="preserve"> A probability distribution over K = 4 classes, plus a hard decision at a declared operating threshold policy (argmax for multiclass; per-class thresholds appear in the calibration section).</w:t>
      </w:r>
    </w:p>
    <w:p>
      <w:pPr>
        <w:spacing w:after="80" w:before="80" w:line="320"/>
      </w:pPr>
      <w:r>
        <w:rPr>
          <w:rFonts w:ascii="Calibri" w:cs="Calibri" w:eastAsia="Calibri" w:hAnsi="Calibri"/>
          <w:sz w:val="22"/>
          <w:szCs w:val="22"/>
        </w:rPr>
        <w:t xml:space="preserve">- </w:t>
      </w:r>
      <w:r>
        <w:rPr>
          <w:rFonts w:ascii="Calibri" w:cs="Calibri" w:eastAsia="Calibri" w:hAnsi="Calibri"/>
          <w:b/>
          <w:bCs/>
          <w:sz w:val="22"/>
          <w:szCs w:val="22"/>
        </w:rPr>
        <w:t xml:space="preserve">Classes.</w:t>
      </w:r>
      <w:r>
        <w:rPr>
          <w:rFonts w:ascii="Calibri" w:cs="Calibri" w:eastAsia="Calibri" w:hAnsi="Calibri"/>
          <w:sz w:val="22"/>
          <w:szCs w:val="22"/>
        </w:rPr>
        <w:t xml:space="preserve"> Four synthetic shape classes defined by the generator: horizontal bar, vertical bar, centered blob, and corner blob. The classes are chosen so that some are linearly separable from global statistics and some are not — this is deliberate, because it lets the experiment expose exactly where the linear model stops being sufficient.</w:t>
      </w:r>
    </w:p>
    <w:p>
      <w:pPr>
        <w:pStyle w:val="Heading4"/>
        <w:spacing w:after="80" w:before="160"/>
      </w:pPr>
      <w:r>
        <w:rPr>
          <w:rFonts w:ascii="Calibri" w:cs="Calibri" w:eastAsia="Calibri" w:hAnsi="Calibri"/>
          <w:b/>
          <w:bCs/>
          <w:i/>
          <w:iCs/>
          <w:color w:val="34495E"/>
          <w:sz w:val="22"/>
          <w:szCs w:val="22"/>
        </w:rPr>
        <w:t xml:space="preserve">4.2 Data Boundaries</w:t>
      </w:r>
    </w:p>
    <w:p>
      <w:pPr>
        <w:spacing w:after="80" w:before="80" w:line="320"/>
      </w:pPr>
      <w:r>
        <w:rPr>
          <w:rFonts w:ascii="Calibri" w:cs="Calibri" w:eastAsia="Calibri" w:hAnsi="Calibri"/>
          <w:sz w:val="22"/>
          <w:szCs w:val="22"/>
        </w:rPr>
        <w:t xml:space="preserve">One generation run produces N examples with a fixed generator seed. The split is 64% training, 16% validation, 10% clean test, 10% shifted-test source. Splits are made on record identifiers before any preprocessing, and the same identifier assignment is used by both candidates. The shifted test set is produced by applying the predefined shift recipes to the shifted-test source records only.</w:t>
      </w:r>
    </w:p>
    <w:p>
      <w:pPr>
        <w:pStyle w:val="Heading4"/>
        <w:spacing w:after="80" w:before="160"/>
      </w:pPr>
      <w:r>
        <w:rPr>
          <w:rFonts w:ascii="Calibri" w:cs="Calibri" w:eastAsia="Calibri" w:hAnsi="Calibri"/>
          <w:b/>
          <w:bCs/>
          <w:i/>
          <w:iCs/>
          <w:color w:val="34495E"/>
          <w:sz w:val="22"/>
          <w:szCs w:val="22"/>
        </w:rPr>
        <w:t xml:space="preserve">4.3 Preprocessing Rules</w:t>
      </w:r>
    </w:p>
    <w:p>
      <w:pPr>
        <w:spacing w:after="80" w:before="80" w:line="320"/>
      </w:pPr>
      <w:r>
        <w:rPr>
          <w:rFonts w:ascii="Calibri" w:cs="Calibri" w:eastAsia="Calibri" w:hAnsi="Calibri"/>
          <w:sz w:val="22"/>
          <w:szCs w:val="22"/>
        </w:rPr>
        <w:t xml:space="preserve">- Both candidates receive pixels scaled to [0, 1].</w:t>
      </w:r>
    </w:p>
    <w:p>
      <w:pPr>
        <w:spacing w:after="80" w:before="80" w:line="320"/>
      </w:pPr>
      <w:r>
        <w:rPr>
          <w:rFonts w:ascii="Calibri" w:cs="Calibri" w:eastAsia="Calibri" w:hAnsi="Calibri"/>
          <w:sz w:val="22"/>
          <w:szCs w:val="22"/>
        </w:rPr>
        <w:t xml:space="preserve">- The logistic baseline may additionally standardize each feature using statistics computed on the training split only. Standardization statistics are artifacts and are versioned with the model.</w:t>
      </w:r>
    </w:p>
    <w:p>
      <w:pPr>
        <w:spacing w:after="80" w:before="80" w:line="320"/>
      </w:pPr>
      <w:r>
        <w:rPr>
          <w:rFonts w:ascii="Calibri" w:cs="Calibri" w:eastAsia="Calibri" w:hAnsi="Calibri"/>
          <w:sz w:val="22"/>
          <w:szCs w:val="22"/>
        </w:rPr>
        <w:t xml:space="preserve">- The CNN may use per-channel normalization with training-split statistics.</w:t>
      </w:r>
    </w:p>
    <w:p>
      <w:pPr>
        <w:spacing w:after="80" w:before="80" w:line="320"/>
      </w:pPr>
      <w:r>
        <w:rPr>
          <w:rFonts w:ascii="Calibri" w:cs="Calibri" w:eastAsia="Calibri" w:hAnsi="Calibri"/>
          <w:sz w:val="22"/>
          <w:szCs w:val="22"/>
        </w:rPr>
        <w:t xml:space="preserve">- No augmentation is used in this chapter; augmentation is the subject of Chapter 5, and introducing it here would confound the architecture comparison.</w:t>
      </w:r>
    </w:p>
    <w:p>
      <w:pPr>
        <w:pStyle w:val="Heading4"/>
        <w:spacing w:after="80" w:before="160"/>
      </w:pPr>
      <w:r>
        <w:rPr>
          <w:rFonts w:ascii="Calibri" w:cs="Calibri" w:eastAsia="Calibri" w:hAnsi="Calibri"/>
          <w:b/>
          <w:bCs/>
          <w:i/>
          <w:iCs/>
          <w:color w:val="34495E"/>
          <w:sz w:val="22"/>
          <w:szCs w:val="22"/>
        </w:rPr>
        <w:t xml:space="preserve">4.4 Metrics and Decision Criteria</w:t>
      </w:r>
    </w:p>
    <w:p>
      <w:pPr>
        <w:spacing w:after="80" w:before="80" w:line="320"/>
      </w:pPr>
      <w:r>
        <w:rPr>
          <w:rFonts w:ascii="Calibri" w:cs="Calibri" w:eastAsia="Calibri" w:hAnsi="Calibri"/>
          <w:sz w:val="22"/>
          <w:szCs w:val="22"/>
        </w:rPr>
        <w:t xml:space="preserve">The comparison reports, for each candidate and each seed:</w:t>
      </w:r>
    </w:p>
    <w:p>
      <w:pPr>
        <w:spacing w:after="80" w:before="80" w:line="320"/>
      </w:pPr>
      <w:r>
        <w:rPr>
          <w:rFonts w:ascii="Calibri" w:cs="Calibri" w:eastAsia="Calibri" w:hAnsi="Calibri"/>
          <w:sz w:val="22"/>
          <w:szCs w:val="22"/>
        </w:rPr>
        <w:t xml:space="preserve">- Accuracy and macro-F1 on validation, clean test, and shifted test.</w:t>
      </w:r>
    </w:p>
    <w:p>
      <w:pPr>
        <w:spacing w:after="80" w:before="80" w:line="320"/>
      </w:pPr>
      <w:r>
        <w:rPr>
          <w:rFonts w:ascii="Calibri" w:cs="Calibri" w:eastAsia="Calibri" w:hAnsi="Calibri"/>
          <w:sz w:val="22"/>
          <w:szCs w:val="22"/>
        </w:rPr>
        <w:t xml:space="preserve">- Per-class precision and recall.</w:t>
      </w:r>
    </w:p>
    <w:p>
      <w:pPr>
        <w:spacing w:after="80" w:before="80" w:line="320"/>
      </w:pPr>
      <w:r>
        <w:rPr>
          <w:rFonts w:ascii="Calibri" w:cs="Calibri" w:eastAsia="Calibri" w:hAnsi="Calibri"/>
          <w:sz w:val="22"/>
          <w:szCs w:val="22"/>
        </w:rPr>
        <w:t xml:space="preserve">- Expected calibration error (ECE) with 15 equal-width bins, and negative log-likelihood.</w:t>
      </w:r>
    </w:p>
    <w:p>
      <w:pPr>
        <w:spacing w:after="80" w:before="80" w:line="320"/>
      </w:pPr>
      <w:r>
        <w:rPr>
          <w:rFonts w:ascii="Calibri" w:cs="Calibri" w:eastAsia="Calibri" w:hAnsi="Calibri"/>
          <w:sz w:val="22"/>
          <w:szCs w:val="22"/>
        </w:rPr>
        <w:t xml:space="preserve">- Training wall-clock time, peak training memory, single-example and batched inference latency on the target device, and serialized artifact size.</w:t>
      </w:r>
    </w:p>
    <w:p>
      <w:pPr>
        <w:spacing w:after="80" w:before="80" w:line="320"/>
      </w:pPr>
      <w:r>
        <w:rPr>
          <w:rFonts w:ascii="Calibri" w:cs="Calibri" w:eastAsia="Calibri" w:hAnsi="Calibri"/>
          <w:sz w:val="22"/>
          <w:szCs w:val="22"/>
        </w:rPr>
        <w:t xml:space="preserve">Decision rule, declared in advance: the CNN is selected only if (a) its clean-test macro-F1 exceeds the logistic baseline's by more than the larger of the two across-seed standard deviations, or (b) its shifted-test macro-F1 advantage exceeds that margin while clean-test quality is at least equal, and in either case (c) its latency and memory fit the declared serving envelope. Otherwise the logistic baseline is selected, and the CNN result is archived with the reasons.</w:t>
      </w:r>
    </w:p>
    <w:p>
      <w:pPr>
        <w:pStyle w:val="Heading4"/>
        <w:spacing w:after="80" w:before="160"/>
      </w:pPr>
      <w:r>
        <w:rPr>
          <w:rFonts w:ascii="Calibri" w:cs="Calibri" w:eastAsia="Calibri" w:hAnsi="Calibri"/>
          <w:b/>
          <w:bCs/>
          <w:i/>
          <w:iCs/>
          <w:color w:val="34495E"/>
          <w:sz w:val="22"/>
          <w:szCs w:val="22"/>
        </w:rPr>
        <w:t xml:space="preserve">4.5 What the Contract Forbids</w:t>
      </w:r>
    </w:p>
    <w:p>
      <w:pPr>
        <w:spacing w:after="80" w:before="80" w:line="320"/>
      </w:pPr>
      <w:r>
        <w:rPr>
          <w:rFonts w:ascii="Calibri" w:cs="Calibri" w:eastAsia="Calibri" w:hAnsi="Calibri"/>
          <w:sz w:val="22"/>
          <w:szCs w:val="22"/>
        </w:rPr>
        <w:t xml:space="preserve">- Reading any test partition before selection decisions are frozen.</w:t>
      </w:r>
    </w:p>
    <w:p>
      <w:pPr>
        <w:spacing w:after="80" w:before="80" w:line="320"/>
      </w:pPr>
      <w:r>
        <w:rPr>
          <w:rFonts w:ascii="Calibri" w:cs="Calibri" w:eastAsia="Calibri" w:hAnsi="Calibri"/>
          <w:sz w:val="22"/>
          <w:szCs w:val="22"/>
        </w:rPr>
        <w:t xml:space="preserve">- Tuning shift recipes after observing shifted results.</w:t>
      </w:r>
    </w:p>
    <w:p>
      <w:pPr>
        <w:spacing w:after="80" w:before="80" w:line="320"/>
      </w:pPr>
      <w:r>
        <w:rPr>
          <w:rFonts w:ascii="Calibri" w:cs="Calibri" w:eastAsia="Calibri" w:hAnsi="Calibri"/>
          <w:sz w:val="22"/>
          <w:szCs w:val="22"/>
        </w:rPr>
        <w:t xml:space="preserve">- Reporting a best-seed result as the headline number.</w:t>
      </w:r>
    </w:p>
    <w:p>
      <w:pPr>
        <w:spacing w:after="80" w:before="80" w:line="320"/>
      </w:pPr>
      <w:r>
        <w:rPr>
          <w:rFonts w:ascii="Calibri" w:cs="Calibri" w:eastAsia="Calibri" w:hAnsi="Calibri"/>
          <w:sz w:val="22"/>
          <w:szCs w:val="22"/>
        </w:rPr>
        <w:t xml:space="preserve">- Populating a "Measured" table with an estimated or remembered value.</w:t>
      </w:r>
    </w:p>
    <w:p>
      <w:pPr>
        <w:pStyle w:val="Heading3"/>
        <w:spacing w:after="100" w:before="200"/>
      </w:pPr>
      <w:r>
        <w:rPr>
          <w:rFonts w:ascii="Calibri" w:cs="Calibri" w:eastAsia="Calibri" w:hAnsi="Calibri"/>
          <w:b/>
          <w:bCs/>
          <w:color w:val="34495E"/>
          <w:sz w:val="24"/>
          <w:szCs w:val="24"/>
        </w:rPr>
        <w:t xml:space="preserve">5. Laboratory Data: A Governed Synthetic Image Generator</w:t>
      </w:r>
    </w:p>
    <w:p>
      <w:pPr>
        <w:spacing w:after="80" w:before="80" w:line="320"/>
      </w:pPr>
      <w:r>
        <w:rPr>
          <w:rFonts w:ascii="Calibri" w:cs="Calibri" w:eastAsia="Calibri" w:hAnsi="Calibri"/>
          <w:sz w:val="22"/>
          <w:szCs w:val="22"/>
        </w:rPr>
        <w:t xml:space="preserve">The laboratory uses a synthetic generator so that every claim in the chapter is reproducible without licensing or privacy constraints, and so that class geometry is fully known when diagnosing failures.</w:t>
      </w:r>
    </w:p>
    <w:p>
      <w:pPr>
        <w:shd w:fill="F5F5F5" w:val="clear"/>
        <w:spacing w:after="120" w:before="120"/>
      </w:pPr>
      <w:r>
        <w:rPr>
          <w:rFonts w:ascii="Courier New" w:cs="Courier New" w:eastAsia="Courier New" w:hAnsi="Courier New"/>
          <w:color w:val="2D2D2D"/>
          <w:sz w:val="16"/>
          <w:szCs w:val="16"/>
        </w:rPr>
        <w:t xml:space="preserve"># lab04/datagen.py
import numpy as np
CLASSES = ("h_bar", "v_bar", "center_blob", "corner_blob")
def make_image(cls: int, rng: np.random.Generator,
               h: int = 32, w: int = 32,
               noise: float = 0.05, jitter: int = 3) -&gt; np.ndarray:
    """Render one [1, H, W] float32 image in [0, 1] for class `cls`."""
    img = np.zeros((h, w), dtype=np.float32)
    dy, dx = rng.integers(-jitter, jitter + 1, size=2)
    if cls == 0:                       # horizontal bar
        r = h // 2 + dy
        img[max(0, r - 2): r + 2, :] = 1.0
    elif cls == 1:                     # vertical bar
        c = w // 2 + dx
        img[:, max(0, c - 2): c + 2] = 1.0
    elif cls == 2:                     # centered blob
        yy, xx = np.mgrid[0:h, 0:w]
        d2 = (yy - h // 2 - dy) ** 2 + (xx - w // 2 - dx) ** 2
        img[d2 &lt;= 25] = 1.0
    else:                              # corner blob (any corner)
        corner = rng.integers(0, 4)
        cy = 6 + dy if corner &lt; 2 else h - 7 + dy
        cx = 6 + dx if corner % 2 == 0 else w - 7 + dx
        yy, xx = np.mgrid[0:h, 0:w]
        d2 = (yy - cy) ** 2 + (xx - cx) ** 2
        img[d2 &lt;= 16] = 1.0
    img += rng.normal(0.0, noise, size=img.shape).astype(np.float32)
    return np.clip(img, 0.0, 1.0)[None, :, :]
def make_dataset(n: int, seed: int):
    rng = np.random.default_rng(seed)
    labels = rng.integers(0, len(CLASSES), size=n)
    images = np.stack([make_image(int(c), rng) for c in labels])
    ids = np.arange(n)
    return ids, images, labels</w:t>
      </w:r>
    </w:p>
    <w:p>
      <w:pPr>
        <w:spacing w:after="80" w:before="80" w:line="320"/>
      </w:pPr>
      <w:r>
        <w:rPr>
          <w:rFonts w:ascii="Calibri" w:cs="Calibri" w:eastAsia="Calibri" w:hAnsi="Calibri"/>
          <w:sz w:val="22"/>
          <w:szCs w:val="22"/>
        </w:rPr>
        <w:t xml:space="preserve">Two properties of this generator drive the pedagogy. The bar classes are largely decidable from row and column intensity profiles, which a linear model on flattened pixels can approximate. The corner-blob class places the same local pattern at four different positions, which a linear model must handle with four separate weight regions while a CNN reuses one detector. The experiment is therefore expected — but not assumed — to show a class-dependent gap.</w:t>
      </w:r>
    </w:p>
    <w:p>
      <w:pPr>
        <w:spacing w:after="80" w:before="80" w:line="320"/>
      </w:pPr>
      <w:r>
        <w:rPr>
          <w:rFonts w:ascii="Calibri" w:cs="Calibri" w:eastAsia="Calibri" w:hAnsi="Calibri"/>
          <w:sz w:val="22"/>
          <w:szCs w:val="22"/>
        </w:rPr>
        <w:t xml:space="preserve">Splitting follows the contract:</w:t>
      </w:r>
    </w:p>
    <w:p>
      <w:pPr>
        <w:shd w:fill="F5F5F5" w:val="clear"/>
        <w:spacing w:after="120" w:before="120"/>
      </w:pPr>
      <w:r>
        <w:rPr>
          <w:rFonts w:ascii="Courier New" w:cs="Courier New" w:eastAsia="Courier New" w:hAnsi="Courier New"/>
          <w:color w:val="2D2D2D"/>
          <w:sz w:val="16"/>
          <w:szCs w:val="16"/>
        </w:rPr>
        <w:t xml:space="preserve"># lab04/splits.py
import numpy as np
def split_ids(ids, seed: int):
    rng = np.random.default_rng(seed)
    ids = rng.permutation(ids)
    n = len(ids)
    a, b, c = int(0.64 * n), int(0.80 * n), int(0.90 * n)
    return dict(train=ids[:a], val=ids[a:b],
                test_clean=ids[b:c], test_shift_src=ids[c:])</w:t>
      </w:r>
    </w:p>
    <w:p>
      <w:pPr>
        <w:spacing w:after="80" w:before="80" w:line="320"/>
      </w:pPr>
      <w:r>
        <w:rPr>
          <w:rFonts w:ascii="Calibri" w:cs="Calibri" w:eastAsia="Calibri" w:hAnsi="Calibri"/>
          <w:sz w:val="22"/>
          <w:szCs w:val="22"/>
        </w:rPr>
        <w:t xml:space="preserve">The shift recipes are frozen before training:</w:t>
      </w:r>
    </w:p>
    <w:p>
      <w:pPr>
        <w:shd w:fill="F5F5F5" w:val="clear"/>
        <w:spacing w:after="120" w:before="120"/>
      </w:pPr>
      <w:r>
        <w:rPr>
          <w:rFonts w:ascii="Courier New" w:cs="Courier New" w:eastAsia="Courier New" w:hAnsi="Courier New"/>
          <w:color w:val="2D2D2D"/>
          <w:sz w:val="16"/>
          <w:szCs w:val="16"/>
        </w:rPr>
        <w:t xml:space="preserve"># lab04/shifts.py
import numpy as np
def shift_translate(img, rng):   # move content by up to 6 px
    dy, dx = rng.integers(-6, 7, size=2)
    return np.roll(np.roll(img, dy, axis=1), dx, axis=2)
def shift_noise(img, rng):       # heavier additive noise
    return np.clip(img + rng.normal(0, 0.20, img.shape).astype(np.float32), 0, 1)
def shift_contrast(img, rng):    # gain/offset perturbation
    gain = rng.uniform(0.5, 1.5); off = rng.uniform(-0.2, 0.2)
    return np.clip(gain * img + off, 0, 1)
RECIPES = (shift_translate, shift_noise, shift_contrast)
def make_shifted(images, seed: int):
    rng = np.random.default_rng(seed)
    out = images.copy()
    for i in range(len(out)):
        out[i] = RECIPES[i % len(RECIPES)](out[i], rng)
    return out</w:t>
      </w:r>
    </w:p>
    <w:p>
      <w:pPr>
        <w:pStyle w:val="Heading3"/>
        <w:spacing w:after="100" w:before="200"/>
      </w:pPr>
      <w:r>
        <w:rPr>
          <w:rFonts w:ascii="Calibri" w:cs="Calibri" w:eastAsia="Calibri" w:hAnsi="Calibri"/>
          <w:b/>
          <w:bCs/>
          <w:color w:val="34495E"/>
          <w:sz w:val="24"/>
          <w:szCs w:val="24"/>
        </w:rPr>
        <w:t xml:space="preserve">6. Candidate A: The Regularized Logistic Baseline</w:t>
      </w:r>
    </w:p>
    <w:p>
      <w:pPr>
        <w:pStyle w:val="Heading4"/>
        <w:spacing w:after="80" w:before="160"/>
      </w:pPr>
      <w:r>
        <w:rPr>
          <w:rFonts w:ascii="Calibri" w:cs="Calibri" w:eastAsia="Calibri" w:hAnsi="Calibri"/>
          <w:b/>
          <w:bCs/>
          <w:i/>
          <w:iCs/>
          <w:color w:val="34495E"/>
          <w:sz w:val="22"/>
          <w:szCs w:val="22"/>
        </w:rPr>
        <w:t xml:space="preserve">6.1 Model Definition</w:t>
      </w:r>
    </w:p>
    <w:p>
      <w:pPr>
        <w:spacing w:after="80" w:before="80" w:line="320"/>
      </w:pPr>
      <w:r>
        <w:rPr>
          <w:rFonts w:ascii="Calibri" w:cs="Calibri" w:eastAsia="Calibri" w:hAnsi="Calibri"/>
          <w:sz w:val="22"/>
          <w:szCs w:val="22"/>
        </w:rPr>
        <w:t xml:space="preserve">Flattening converts each [1, 32, 32] image into a 1,024-dimensional vector. For K classes, multinomial logistic regression learns a weight matrix W of shape [K, 1024] and bias vector b of shape [K], producing logits z = Wx + b and probabilities via softmax. The parameter count is K × (CHW + 1) = 4 × 1,025 = 4,100.</w:t>
      </w:r>
    </w:p>
    <w:p>
      <w:pPr>
        <w:pStyle w:val="Heading4"/>
        <w:spacing w:after="80" w:before="160"/>
      </w:pPr>
      <w:r>
        <w:rPr>
          <w:rFonts w:ascii="Calibri" w:cs="Calibri" w:eastAsia="Calibri" w:hAnsi="Calibri"/>
          <w:b/>
          <w:bCs/>
          <w:i/>
          <w:iCs/>
          <w:color w:val="34495E"/>
          <w:sz w:val="22"/>
          <w:szCs w:val="22"/>
        </w:rPr>
        <w:t xml:space="preserve">6.2 Implementation</w:t>
      </w:r>
    </w:p>
    <w:p>
      <w:pPr>
        <w:shd w:fill="F5F5F5" w:val="clear"/>
        <w:spacing w:after="120" w:before="120"/>
      </w:pPr>
      <w:r>
        <w:rPr>
          <w:rFonts w:ascii="Courier New" w:cs="Courier New" w:eastAsia="Courier New" w:hAnsi="Courier New"/>
          <w:color w:val="2D2D2D"/>
          <w:sz w:val="16"/>
          <w:szCs w:val="16"/>
        </w:rPr>
        <w:t xml:space="preserve"># lab04/baseline_logreg.py
import numpy as np
from sklearn.linear_model import LogisticRegression
from sklearn.preprocessing import StandardScaler
from sklearn.pipeline import Pipeline
def build_logreg(C: float, seed: int) -&gt; Pipeline:
    return Pipeline([
        ("scale", StandardScaler()),
        ("clf", LogisticRegression(
            C=C,                    # inverse regularization strength
            max_iter=2000,
            random_state=seed,
        )),
    ])
def flatten(images: np.ndarray) -&gt; np.ndarray:
    return images.reshape(len(images), -1)</w:t>
      </w:r>
    </w:p>
    <w:p>
      <w:pPr>
        <w:spacing w:after="80" w:before="80" w:line="320"/>
      </w:pPr>
      <w:r>
        <w:rPr>
          <w:rFonts w:ascii="Calibri" w:cs="Calibri" w:eastAsia="Calibri" w:hAnsi="Calibri"/>
          <w:sz w:val="22"/>
          <w:szCs w:val="22"/>
        </w:rPr>
        <w:t xml:space="preserve">The pipeline object guarantees that standardization statistics are fitted on training data only and are serialized together with the classifier, which prevents the train-serve preprocessing skew catalogued in Chapter 1.</w:t>
      </w:r>
    </w:p>
    <w:p>
      <w:pPr>
        <w:pStyle w:val="Heading4"/>
        <w:spacing w:after="80" w:before="160"/>
      </w:pPr>
      <w:r>
        <w:rPr>
          <w:rFonts w:ascii="Calibri" w:cs="Calibri" w:eastAsia="Calibri" w:hAnsi="Calibri"/>
          <w:b/>
          <w:bCs/>
          <w:i/>
          <w:iCs/>
          <w:color w:val="34495E"/>
          <w:sz w:val="22"/>
          <w:szCs w:val="22"/>
        </w:rPr>
        <w:t xml:space="preserve">6.3 Search Budget</w:t>
      </w:r>
    </w:p>
    <w:p>
      <w:pPr>
        <w:spacing w:after="80" w:before="80" w:line="320"/>
      </w:pPr>
      <w:r>
        <w:rPr>
          <w:rFonts w:ascii="Calibri" w:cs="Calibri" w:eastAsia="Calibri" w:hAnsi="Calibri"/>
          <w:sz w:val="22"/>
          <w:szCs w:val="22"/>
        </w:rPr>
        <w:t xml:space="preserve">The declared budget is a grid over C ∈ {0.01, 0.1, 1.0, 10.0} with balanced and unbalanced class weights — eight configurations. Selection uses validation macro-F1. Every configuration and its validation score is appended to the experiment log; the log is an artifact of the chapter.</w:t>
      </w:r>
    </w:p>
    <w:p>
      <w:pPr>
        <w:shd w:fill="F5F5F5" w:val="clear"/>
        <w:spacing w:after="120" w:before="120"/>
      </w:pPr>
      <w:r>
        <w:rPr>
          <w:rFonts w:ascii="Courier New" w:cs="Courier New" w:eastAsia="Courier New" w:hAnsi="Courier New"/>
          <w:color w:val="2D2D2D"/>
          <w:sz w:val="16"/>
          <w:szCs w:val="16"/>
        </w:rPr>
        <w:t xml:space="preserve"># lab04/select_logreg.py
from sklearn.metrics import f1_score
def select(train_X, train_y, val_X, val_y, seed, log):
    best = None
    for C in (0.01, 0.1, 1.0, 10.0):
        for cw in (None, "balanced"):
            model = build_logreg(C, seed)
            model.set_params(clf__class_weight=cw)
            model.fit(train_X, train_y)
            f1 = f1_score(val_y, model.predict(val_X), average="macro")
            log.append({"C": C, "class_weight": cw, "val_macro_f1": f1})
            if best is None or f1 &gt; best[0]:
                best = (f1, model)
    return best[1]</w:t>
      </w:r>
    </w:p>
    <w:p>
      <w:pPr>
        <w:pStyle w:val="Heading4"/>
        <w:spacing w:after="80" w:before="160"/>
      </w:pPr>
      <w:r>
        <w:rPr>
          <w:rFonts w:ascii="Calibri" w:cs="Calibri" w:eastAsia="Calibri" w:hAnsi="Calibri"/>
          <w:b/>
          <w:bCs/>
          <w:i/>
          <w:iCs/>
          <w:color w:val="34495E"/>
          <w:sz w:val="22"/>
          <w:szCs w:val="22"/>
        </w:rPr>
        <w:t xml:space="preserve">6.4 What the Baseline Buys the Project</w:t>
      </w:r>
    </w:p>
    <w:p>
      <w:pPr>
        <w:spacing w:after="80" w:before="80" w:line="320"/>
      </w:pPr>
      <w:r>
        <w:rPr>
          <w:rFonts w:ascii="Calibri" w:cs="Calibri" w:eastAsia="Calibri" w:hAnsi="Calibri"/>
          <w:sz w:val="22"/>
          <w:szCs w:val="22"/>
        </w:rPr>
        <w:t xml:space="preserve">Even before any number is measured, the linear candidate has structural advantages a review board should weigh: a 4,100-parameter artifact that serializes to a few kilobytes; deterministic CPU-only training measured in seconds; per-class weight maps that can be rendered as 32 × 32 images and inspected directly for spurious position dependence; and a serving path with no deep-learning runtime dependency. These advantages do not decide the comparison, but they set the price the CNN must beat.</w:t>
      </w:r>
    </w:p>
    <w:p>
      <w:pPr>
        <w:pStyle w:val="Heading3"/>
        <w:spacing w:after="100" w:before="200"/>
      </w:pPr>
      <w:r>
        <w:rPr>
          <w:rFonts w:ascii="Calibri" w:cs="Calibri" w:eastAsia="Calibri" w:hAnsi="Calibri"/>
          <w:b/>
          <w:bCs/>
          <w:color w:val="34495E"/>
          <w:sz w:val="24"/>
          <w:szCs w:val="24"/>
        </w:rPr>
        <w:t xml:space="preserve">7. Candidate B: The Compact CNN</w:t>
      </w:r>
    </w:p>
    <w:p>
      <w:pPr>
        <w:pStyle w:val="Heading4"/>
        <w:spacing w:after="80" w:before="160"/>
      </w:pPr>
      <w:r>
        <w:rPr>
          <w:rFonts w:ascii="Calibri" w:cs="Calibri" w:eastAsia="Calibri" w:hAnsi="Calibri"/>
          <w:b/>
          <w:bCs/>
          <w:i/>
          <w:iCs/>
          <w:color w:val="34495E"/>
          <w:sz w:val="22"/>
          <w:szCs w:val="22"/>
        </w:rPr>
        <w:t xml:space="preserve">7.1 Architecture and Shape Accounting</w:t>
      </w:r>
    </w:p>
    <w:p>
      <w:pPr>
        <w:spacing w:after="80" w:before="80" w:line="320"/>
      </w:pPr>
      <w:r>
        <w:rPr>
          <w:rFonts w:ascii="Calibri" w:cs="Calibri" w:eastAsia="Calibri" w:hAnsi="Calibri"/>
          <w:sz w:val="22"/>
          <w:szCs w:val="22"/>
        </w:rPr>
        <w:t xml:space="preserve">The CNN is deliberately small — the question is whether spatial structure helps at all, not how far it can be pushed.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2A4A" w:val="clear"/>
          </w:tcPr>
          <w:p>
            <w:pPr>
              <w:spacing w:after="60" w:before="60"/>
            </w:pPr>
            <w:r>
              <w:rPr>
                <w:rFonts w:ascii="Calibri" w:cs="Calibri" w:eastAsia="Calibri" w:hAnsi="Calibri"/>
                <w:b/>
                <w:bCs/>
                <w:color w:val="FFFFFF"/>
                <w:sz w:val="20"/>
                <w:szCs w:val="20"/>
              </w:rPr>
              <w:t xml:space="preserve">Layer</w:t>
            </w:r>
          </w:p>
        </w:tc>
        <w:tc>
          <w:tcPr>
            <w:tcW w:type="dxa" w:w="3000"/>
            <w:shd w:fill="1B2A4A" w:val="clear"/>
          </w:tcPr>
          <w:p>
            <w:pPr>
              <w:spacing w:after="60" w:before="60"/>
            </w:pPr>
            <w:r>
              <w:rPr>
                <w:rFonts w:ascii="Calibri" w:cs="Calibri" w:eastAsia="Calibri" w:hAnsi="Calibri"/>
                <w:b/>
                <w:bCs/>
                <w:color w:val="FFFFFF"/>
                <w:sz w:val="20"/>
                <w:szCs w:val="20"/>
              </w:rPr>
              <w:t xml:space="preserve">Output shape</w:t>
            </w:r>
          </w:p>
        </w:tc>
        <w:tc>
          <w:tcPr>
            <w:tcW w:type="dxa" w:w="3000"/>
            <w:shd w:fill="1B2A4A" w:val="clear"/>
          </w:tcPr>
          <w:p>
            <w:pPr>
              <w:spacing w:after="60" w:before="60"/>
            </w:pPr>
            <w:r>
              <w:rPr>
                <w:rFonts w:ascii="Calibri" w:cs="Calibri" w:eastAsia="Calibri" w:hAnsi="Calibri"/>
                <w:b/>
                <w:bCs/>
                <w:color w:val="FFFFFF"/>
                <w:sz w:val="20"/>
                <w:szCs w:val="20"/>
              </w:rPr>
              <w:t xml:space="preserve">Parameters</w:t>
            </w:r>
          </w:p>
        </w:tc>
      </w:tr>
      <w:tr>
        <w:tc>
          <w:tcPr>
            <w:tcW w:type="dxa" w:w="3000"/>
            <w:shd w:fill="F9F9F9" w:val="clear"/>
          </w:tcPr>
          <w:p>
            <w:pPr>
              <w:spacing w:after="40" w:before="40"/>
            </w:pPr>
            <w:r>
              <w:rPr>
                <w:rFonts w:ascii="Calibri" w:cs="Calibri" w:eastAsia="Calibri" w:hAnsi="Calibri"/>
                <w:sz w:val="20"/>
                <w:szCs w:val="20"/>
              </w:rPr>
              <w:t xml:space="preserve">Input</w:t>
            </w:r>
          </w:p>
        </w:tc>
        <w:tc>
          <w:tcPr>
            <w:tcW w:type="dxa" w:w="3000"/>
            <w:shd w:fill="F9F9F9" w:val="clear"/>
          </w:tcPr>
          <w:p>
            <w:pPr>
              <w:spacing w:after="40" w:before="40"/>
            </w:pPr>
            <w:r>
              <w:rPr>
                <w:rFonts w:ascii="Calibri" w:cs="Calibri" w:eastAsia="Calibri" w:hAnsi="Calibri"/>
                <w:sz w:val="20"/>
                <w:szCs w:val="20"/>
              </w:rPr>
              <w:t xml:space="preserve">[B, 1, 32, 32]</w:t>
            </w:r>
          </w:p>
        </w:tc>
        <w:tc>
          <w:tcPr>
            <w:tcW w:type="dxa" w:w="3000"/>
            <w:shd w:fill="F9F9F9" w:val="clear"/>
          </w:tcPr>
          <w:p>
            <w:pPr>
              <w:spacing w:after="40" w:before="40"/>
            </w:pPr>
            <w:r>
              <w:rPr>
                <w:rFonts w:ascii="Calibri" w:cs="Calibri" w:eastAsia="Calibri" w:hAnsi="Calibri"/>
                <w:sz w:val="20"/>
                <w:szCs w:val="20"/>
              </w:rPr>
              <w:t xml:space="preserve">0</w:t>
            </w:r>
          </w:p>
        </w:tc>
      </w:tr>
      <w:tr>
        <w:tc>
          <w:tcPr>
            <w:tcW w:type="dxa" w:w="3000"/>
          </w:tcPr>
          <w:p>
            <w:pPr>
              <w:spacing w:after="40" w:before="40"/>
            </w:pPr>
            <w:r>
              <w:rPr>
                <w:rFonts w:ascii="Calibri" w:cs="Calibri" w:eastAsia="Calibri" w:hAnsi="Calibri"/>
                <w:sz w:val="20"/>
                <w:szCs w:val="20"/>
              </w:rPr>
              <w:t xml:space="preserve">Conv 3×3, width w₁, padding 1 + ReLU</w:t>
            </w:r>
          </w:p>
        </w:tc>
        <w:tc>
          <w:tcPr>
            <w:tcW w:type="dxa" w:w="3000"/>
          </w:tcPr>
          <w:p>
            <w:pPr>
              <w:spacing w:after="40" w:before="40"/>
            </w:pPr>
            <w:r>
              <w:rPr>
                <w:rFonts w:ascii="Calibri" w:cs="Calibri" w:eastAsia="Calibri" w:hAnsi="Calibri"/>
                <w:sz w:val="20"/>
                <w:szCs w:val="20"/>
              </w:rPr>
              <w:t xml:space="preserve">[B, w₁, 32, 32]</w:t>
            </w:r>
          </w:p>
        </w:tc>
        <w:tc>
          <w:tcPr>
            <w:tcW w:type="dxa" w:w="3000"/>
          </w:tcPr>
          <w:p>
            <w:pPr>
              <w:spacing w:after="40" w:before="40"/>
            </w:pPr>
            <w:r>
              <w:rPr>
                <w:rFonts w:ascii="Calibri" w:cs="Calibri" w:eastAsia="Calibri" w:hAnsi="Calibri"/>
                <w:sz w:val="20"/>
                <w:szCs w:val="20"/>
              </w:rPr>
              <w:t xml:space="preserve">9·w₁ + w₁</w:t>
            </w:r>
          </w:p>
        </w:tc>
      </w:tr>
      <w:tr>
        <w:tc>
          <w:tcPr>
            <w:tcW w:type="dxa" w:w="3000"/>
            <w:shd w:fill="F9F9F9" w:val="clear"/>
          </w:tcPr>
          <w:p>
            <w:pPr>
              <w:spacing w:after="40" w:before="40"/>
            </w:pPr>
            <w:r>
              <w:rPr>
                <w:rFonts w:ascii="Calibri" w:cs="Calibri" w:eastAsia="Calibri" w:hAnsi="Calibri"/>
                <w:sz w:val="20"/>
                <w:szCs w:val="20"/>
              </w:rPr>
              <w:t xml:space="preserve">MaxPool 2×2</w:t>
            </w:r>
          </w:p>
        </w:tc>
        <w:tc>
          <w:tcPr>
            <w:tcW w:type="dxa" w:w="3000"/>
            <w:shd w:fill="F9F9F9" w:val="clear"/>
          </w:tcPr>
          <w:p>
            <w:pPr>
              <w:spacing w:after="40" w:before="40"/>
            </w:pPr>
            <w:r>
              <w:rPr>
                <w:rFonts w:ascii="Calibri" w:cs="Calibri" w:eastAsia="Calibri" w:hAnsi="Calibri"/>
                <w:sz w:val="20"/>
                <w:szCs w:val="20"/>
              </w:rPr>
              <w:t xml:space="preserve">[B, w₁, 16, 16]</w:t>
            </w:r>
          </w:p>
        </w:tc>
        <w:tc>
          <w:tcPr>
            <w:tcW w:type="dxa" w:w="3000"/>
            <w:shd w:fill="F9F9F9" w:val="clear"/>
          </w:tcPr>
          <w:p>
            <w:pPr>
              <w:spacing w:after="40" w:before="40"/>
            </w:pPr>
            <w:r>
              <w:rPr>
                <w:rFonts w:ascii="Calibri" w:cs="Calibri" w:eastAsia="Calibri" w:hAnsi="Calibri"/>
                <w:sz w:val="20"/>
                <w:szCs w:val="20"/>
              </w:rPr>
              <w:t xml:space="preserve">0</w:t>
            </w:r>
          </w:p>
        </w:tc>
      </w:tr>
      <w:tr>
        <w:tc>
          <w:tcPr>
            <w:tcW w:type="dxa" w:w="3000"/>
          </w:tcPr>
          <w:p>
            <w:pPr>
              <w:spacing w:after="40" w:before="40"/>
            </w:pPr>
            <w:r>
              <w:rPr>
                <w:rFonts w:ascii="Calibri" w:cs="Calibri" w:eastAsia="Calibri" w:hAnsi="Calibri"/>
                <w:sz w:val="20"/>
                <w:szCs w:val="20"/>
              </w:rPr>
              <w:t xml:space="preserve">Conv 3×3, width w₂, padding 1 + ReLU</w:t>
            </w:r>
          </w:p>
        </w:tc>
        <w:tc>
          <w:tcPr>
            <w:tcW w:type="dxa" w:w="3000"/>
          </w:tcPr>
          <w:p>
            <w:pPr>
              <w:spacing w:after="40" w:before="40"/>
            </w:pPr>
            <w:r>
              <w:rPr>
                <w:rFonts w:ascii="Calibri" w:cs="Calibri" w:eastAsia="Calibri" w:hAnsi="Calibri"/>
                <w:sz w:val="20"/>
                <w:szCs w:val="20"/>
              </w:rPr>
              <w:t xml:space="preserve">[B, w₂, 16, 16]</w:t>
            </w:r>
          </w:p>
        </w:tc>
        <w:tc>
          <w:tcPr>
            <w:tcW w:type="dxa" w:w="3000"/>
          </w:tcPr>
          <w:p>
            <w:pPr>
              <w:spacing w:after="40" w:before="40"/>
            </w:pPr>
            <w:r>
              <w:rPr>
                <w:rFonts w:ascii="Calibri" w:cs="Calibri" w:eastAsia="Calibri" w:hAnsi="Calibri"/>
                <w:sz w:val="20"/>
                <w:szCs w:val="20"/>
              </w:rPr>
              <w:t xml:space="preserve">9·w₁·w₂ + w₂</w:t>
            </w:r>
          </w:p>
        </w:tc>
      </w:tr>
      <w:tr>
        <w:tc>
          <w:tcPr>
            <w:tcW w:type="dxa" w:w="3000"/>
            <w:shd w:fill="F9F9F9" w:val="clear"/>
          </w:tcPr>
          <w:p>
            <w:pPr>
              <w:spacing w:after="40" w:before="40"/>
            </w:pPr>
            <w:r>
              <w:rPr>
                <w:rFonts w:ascii="Calibri" w:cs="Calibri" w:eastAsia="Calibri" w:hAnsi="Calibri"/>
                <w:sz w:val="20"/>
                <w:szCs w:val="20"/>
              </w:rPr>
              <w:t xml:space="preserve">MaxPool 2×2</w:t>
            </w:r>
          </w:p>
        </w:tc>
        <w:tc>
          <w:tcPr>
            <w:tcW w:type="dxa" w:w="3000"/>
            <w:shd w:fill="F9F9F9" w:val="clear"/>
          </w:tcPr>
          <w:p>
            <w:pPr>
              <w:spacing w:after="40" w:before="40"/>
            </w:pPr>
            <w:r>
              <w:rPr>
                <w:rFonts w:ascii="Calibri" w:cs="Calibri" w:eastAsia="Calibri" w:hAnsi="Calibri"/>
                <w:sz w:val="20"/>
                <w:szCs w:val="20"/>
              </w:rPr>
              <w:t xml:space="preserve">[B, w₂, 8, 8]</w:t>
            </w:r>
          </w:p>
        </w:tc>
        <w:tc>
          <w:tcPr>
            <w:tcW w:type="dxa" w:w="3000"/>
            <w:shd w:fill="F9F9F9" w:val="clear"/>
          </w:tcPr>
          <w:p>
            <w:pPr>
              <w:spacing w:after="40" w:before="40"/>
            </w:pPr>
            <w:r>
              <w:rPr>
                <w:rFonts w:ascii="Calibri" w:cs="Calibri" w:eastAsia="Calibri" w:hAnsi="Calibri"/>
                <w:sz w:val="20"/>
                <w:szCs w:val="20"/>
              </w:rPr>
              <w:t xml:space="preserve">0</w:t>
            </w:r>
          </w:p>
        </w:tc>
      </w:tr>
      <w:tr>
        <w:tc>
          <w:tcPr>
            <w:tcW w:type="dxa" w:w="3000"/>
          </w:tcPr>
          <w:p>
            <w:pPr>
              <w:spacing w:after="40" w:before="40"/>
            </w:pPr>
            <w:r>
              <w:rPr>
                <w:rFonts w:ascii="Calibri" w:cs="Calibri" w:eastAsia="Calibri" w:hAnsi="Calibri"/>
                <w:sz w:val="20"/>
                <w:szCs w:val="20"/>
              </w:rPr>
              <w:t xml:space="preserve">Global average pool</w:t>
            </w:r>
          </w:p>
        </w:tc>
        <w:tc>
          <w:tcPr>
            <w:tcW w:type="dxa" w:w="3000"/>
          </w:tcPr>
          <w:p>
            <w:pPr>
              <w:spacing w:after="40" w:before="40"/>
            </w:pPr>
            <w:r>
              <w:rPr>
                <w:rFonts w:ascii="Calibri" w:cs="Calibri" w:eastAsia="Calibri" w:hAnsi="Calibri"/>
                <w:sz w:val="20"/>
                <w:szCs w:val="20"/>
              </w:rPr>
              <w:t xml:space="preserve">[B, w₂]</w:t>
            </w:r>
          </w:p>
        </w:tc>
        <w:tc>
          <w:tcPr>
            <w:tcW w:type="dxa" w:w="3000"/>
          </w:tcPr>
          <w:p>
            <w:pPr>
              <w:spacing w:after="40" w:before="40"/>
            </w:pPr>
            <w:r>
              <w:rPr>
                <w:rFonts w:ascii="Calibri" w:cs="Calibri" w:eastAsia="Calibri" w:hAnsi="Calibri"/>
                <w:sz w:val="20"/>
                <w:szCs w:val="20"/>
              </w:rPr>
              <w:t xml:space="preserve">0</w:t>
            </w:r>
          </w:p>
        </w:tc>
      </w:tr>
      <w:tr>
        <w:tc>
          <w:tcPr>
            <w:tcW w:type="dxa" w:w="3000"/>
            <w:shd w:fill="F9F9F9" w:val="clear"/>
          </w:tcPr>
          <w:p>
            <w:pPr>
              <w:spacing w:after="40" w:before="40"/>
            </w:pPr>
            <w:r>
              <w:rPr>
                <w:rFonts w:ascii="Calibri" w:cs="Calibri" w:eastAsia="Calibri" w:hAnsi="Calibri"/>
                <w:sz w:val="20"/>
                <w:szCs w:val="20"/>
              </w:rPr>
              <w:t xml:space="preserve">Dropout p</w:t>
            </w:r>
          </w:p>
        </w:tc>
        <w:tc>
          <w:tcPr>
            <w:tcW w:type="dxa" w:w="3000"/>
            <w:shd w:fill="F9F9F9" w:val="clear"/>
          </w:tcPr>
          <w:p>
            <w:pPr>
              <w:spacing w:after="40" w:before="40"/>
            </w:pPr>
            <w:r>
              <w:rPr>
                <w:rFonts w:ascii="Calibri" w:cs="Calibri" w:eastAsia="Calibri" w:hAnsi="Calibri"/>
                <w:sz w:val="20"/>
                <w:szCs w:val="20"/>
              </w:rPr>
              <w:t xml:space="preserve">[B, w₂]</w:t>
            </w:r>
          </w:p>
        </w:tc>
        <w:tc>
          <w:tcPr>
            <w:tcW w:type="dxa" w:w="3000"/>
            <w:shd w:fill="F9F9F9" w:val="clear"/>
          </w:tcPr>
          <w:p>
            <w:pPr>
              <w:spacing w:after="40" w:before="40"/>
            </w:pPr>
            <w:r>
              <w:rPr>
                <w:rFonts w:ascii="Calibri" w:cs="Calibri" w:eastAsia="Calibri" w:hAnsi="Calibri"/>
                <w:sz w:val="20"/>
                <w:szCs w:val="20"/>
              </w:rPr>
              <w:t xml:space="preserve">0</w:t>
            </w:r>
          </w:p>
        </w:tc>
      </w:tr>
      <w:tr>
        <w:tc>
          <w:tcPr>
            <w:tcW w:type="dxa" w:w="3000"/>
          </w:tcPr>
          <w:p>
            <w:pPr>
              <w:spacing w:after="40" w:before="40"/>
            </w:pPr>
            <w:r>
              <w:rPr>
                <w:rFonts w:ascii="Calibri" w:cs="Calibri" w:eastAsia="Calibri" w:hAnsi="Calibri"/>
                <w:sz w:val="20"/>
                <w:szCs w:val="20"/>
              </w:rPr>
              <w:t xml:space="preserve">Linear → K</w:t>
            </w:r>
          </w:p>
        </w:tc>
        <w:tc>
          <w:tcPr>
            <w:tcW w:type="dxa" w:w="3000"/>
          </w:tcPr>
          <w:p>
            <w:pPr>
              <w:spacing w:after="40" w:before="40"/>
            </w:pPr>
            <w:r>
              <w:rPr>
                <w:rFonts w:ascii="Calibri" w:cs="Calibri" w:eastAsia="Calibri" w:hAnsi="Calibri"/>
                <w:sz w:val="20"/>
                <w:szCs w:val="20"/>
              </w:rPr>
              <w:t xml:space="preserve">[B, 4]</w:t>
            </w:r>
          </w:p>
        </w:tc>
        <w:tc>
          <w:tcPr>
            <w:tcW w:type="dxa" w:w="3000"/>
          </w:tcPr>
          <w:p>
            <w:pPr>
              <w:spacing w:after="40" w:before="40"/>
            </w:pPr>
            <w:r>
              <w:rPr>
                <w:rFonts w:ascii="Calibri" w:cs="Calibri" w:eastAsia="Calibri" w:hAnsi="Calibri"/>
                <w:sz w:val="20"/>
                <w:szCs w:val="20"/>
              </w:rPr>
              <w:t xml:space="preserve">4·w₂ + 4</w:t>
            </w:r>
          </w:p>
        </w:tc>
      </w:tr>
    </w:tbl>
    <w:p>
      <w:pPr>
        <w:spacing w:before="120"/>
      </w:pPr>
    </w:p>
    <w:p>
      <w:pPr>
        <w:spacing w:after="80" w:before="80" w:line="320"/>
      </w:pPr>
      <w:r>
        <w:rPr>
          <w:rFonts w:ascii="Calibri" w:cs="Calibri" w:eastAsia="Calibri" w:hAnsi="Calibri"/>
          <w:sz w:val="22"/>
          <w:szCs w:val="22"/>
        </w:rPr>
        <w:t xml:space="preserve">With the default (w₁, w₂) = (16, 32), the total is 4,880 convolutional parameters plus 132 head parameters — the same order of magnitude as the linear baseline, which keeps the capacity comparison honest.</w:t>
      </w:r>
    </w:p>
    <w:p>
      <w:pPr>
        <w:pStyle w:val="Heading4"/>
        <w:spacing w:after="80" w:before="160"/>
      </w:pPr>
      <w:r>
        <w:rPr>
          <w:rFonts w:ascii="Calibri" w:cs="Calibri" w:eastAsia="Calibri" w:hAnsi="Calibri"/>
          <w:b/>
          <w:bCs/>
          <w:i/>
          <w:iCs/>
          <w:color w:val="34495E"/>
          <w:sz w:val="22"/>
          <w:szCs w:val="22"/>
        </w:rPr>
        <w:t xml:space="preserve">7.2 Implementation</w:t>
      </w:r>
    </w:p>
    <w:p>
      <w:pPr>
        <w:shd w:fill="F5F5F5" w:val="clear"/>
        <w:spacing w:after="120" w:before="120"/>
      </w:pPr>
      <w:r>
        <w:rPr>
          <w:rFonts w:ascii="Courier New" w:cs="Courier New" w:eastAsia="Courier New" w:hAnsi="Courier New"/>
          <w:color w:val="2D2D2D"/>
          <w:sz w:val="16"/>
          <w:szCs w:val="16"/>
        </w:rPr>
        <w:t xml:space="preserve"># lab04/candidate_cnn.py
import torch
import torch.nn as nn
class CompactCNN(nn.Module):
    def __init__(self, w1: int = 16, w2: int = 32,
                 num_classes: int = 4, p_drop: float = 0.1):
        super().__init__()
        self.features = nn.Sequential(
            nn.Conv2d(1, w1, kernel_size=3, padding=1), nn.ReLU(),
            nn.MaxPool2d(2),
            nn.Conv2d(w1, w2, kernel_size=3, padding=1), nn.ReLU(),
            nn.MaxPool2d(2),
            nn.AdaptiveAvgPool2d(1),
        )
        self.head = nn.Sequential(
            nn.Flatten(), nn.Dropout(p_drop), nn.Linear(w2, num_classes),
        )
    def forward(self, x: torch.Tensor) -&gt; torch.Tensor:
        return self.head(self.features(x))</w:t>
      </w:r>
    </w:p>
    <w:p>
      <w:pPr>
        <w:pStyle w:val="Heading4"/>
        <w:spacing w:after="80" w:before="160"/>
      </w:pPr>
      <w:r>
        <w:rPr>
          <w:rFonts w:ascii="Calibri" w:cs="Calibri" w:eastAsia="Calibri" w:hAnsi="Calibri"/>
          <w:b/>
          <w:bCs/>
          <w:i/>
          <w:iCs/>
          <w:color w:val="34495E"/>
          <w:sz w:val="22"/>
          <w:szCs w:val="22"/>
        </w:rPr>
        <w:t xml:space="preserve">7.3 Training Loop with Governed Stopping</w:t>
      </w:r>
    </w:p>
    <w:p>
      <w:pPr>
        <w:shd w:fill="F5F5F5" w:val="clear"/>
        <w:spacing w:after="120" w:before="120"/>
      </w:pPr>
      <w:r>
        <w:rPr>
          <w:rFonts w:ascii="Courier New" w:cs="Courier New" w:eastAsia="Courier New" w:hAnsi="Courier New"/>
          <w:color w:val="2D2D2D"/>
          <w:sz w:val="16"/>
          <w:szCs w:val="16"/>
        </w:rPr>
        <w:t xml:space="preserve"># lab04/train_cnn.py
import copy, torch
import torch.nn.functional as F
def train(model, train_dl, val_dl, lr, weight_decay,
          max_epochs, patience, device, log):
    opt = torch.optim.AdamW(model.parameters(), lr=lr,
                            weight_decay=weight_decay)
    best_f1, best_state, stale = -1.0, None, 0
    for epoch in range(max_epochs):
        model.train()
        for xb, yb in train_dl:
            xb, yb = xb.to(device), yb.to(device)
            opt.zero_grad()
            loss = F.cross_entropy(model(xb), yb)
            loss.backward()
            opt.step()
        f1 = macro_f1(model, val_dl, device)      # defined in lab04/metrics.py
        log.append({"epoch": epoch, "val_macro_f1": f1})
        if f1 &gt; best_f1:
            best_f1, best_state, stale = f1, copy.deepcopy(model.state_dict()), 0
        else:
            stale += 1
            if stale &gt;= patience:
                break
    model.load_state_dict(best_state)
    return model</w:t>
      </w:r>
    </w:p>
    <w:p>
      <w:pPr>
        <w:spacing w:after="80" w:before="80" w:line="320"/>
      </w:pPr>
      <w:r>
        <w:rPr>
          <w:rFonts w:ascii="Calibri" w:cs="Calibri" w:eastAsia="Calibri" w:hAnsi="Calibri"/>
          <w:sz w:val="22"/>
          <w:szCs w:val="22"/>
        </w:rPr>
        <w:t xml:space="preserve">Early stopping monitors validation macro-F1 only. The stopping epoch is recorded as a selected hyperparameter, because it is one.</w:t>
      </w:r>
    </w:p>
    <w:p>
      <w:pPr>
        <w:pStyle w:val="Heading4"/>
        <w:spacing w:after="80" w:before="160"/>
      </w:pPr>
      <w:r>
        <w:rPr>
          <w:rFonts w:ascii="Calibri" w:cs="Calibri" w:eastAsia="Calibri" w:hAnsi="Calibri"/>
          <w:b/>
          <w:bCs/>
          <w:i/>
          <w:iCs/>
          <w:color w:val="34495E"/>
          <w:sz w:val="22"/>
          <w:szCs w:val="22"/>
        </w:rPr>
        <w:t xml:space="preserve">7.4 Search Budget</w:t>
      </w:r>
    </w:p>
    <w:p>
      <w:pPr>
        <w:spacing w:after="80" w:before="80" w:line="320"/>
      </w:pPr>
      <w:r>
        <w:rPr>
          <w:rFonts w:ascii="Calibri" w:cs="Calibri" w:eastAsia="Calibri" w:hAnsi="Calibri"/>
          <w:sz w:val="22"/>
          <w:szCs w:val="22"/>
        </w:rPr>
        <w:t xml:space="preserve">The declared CNN budget: learning rate ∈ {1e-3, 3e-3}, weight decay ∈ {0, 1e-4}, dropout ∈ {0.0, 0.1}, width pairs ∈ {(8, 16), (16, 32)} — sixteen configurations, each with early stopping up to 40 epochs and patience 5. The budget is roughly twice the linear grid in configuration count, and the log records this asymmetry explicitly so a reviewer can weigh it; fairness is transparency of budgets, not equality of budgets.</w:t>
      </w:r>
    </w:p>
    <w:p>
      <w:pPr>
        <w:pStyle w:val="Heading3"/>
        <w:spacing w:after="100" w:before="200"/>
      </w:pPr>
      <w:r>
        <w:rPr>
          <w:rFonts w:ascii="Calibri" w:cs="Calibri" w:eastAsia="Calibri" w:hAnsi="Calibri"/>
          <w:b/>
          <w:bCs/>
          <w:color w:val="34495E"/>
          <w:sz w:val="24"/>
          <w:szCs w:val="24"/>
        </w:rPr>
        <w:t xml:space="preserve">8. Determinism, Seeds, and the Evidence-Mode Harness</w:t>
      </w:r>
    </w:p>
    <w:p>
      <w:pPr>
        <w:spacing w:after="80" w:before="80" w:line="320"/>
      </w:pPr>
      <w:r>
        <w:rPr>
          <w:rFonts w:ascii="Calibri" w:cs="Calibri" w:eastAsia="Calibri" w:hAnsi="Calibri"/>
          <w:sz w:val="22"/>
          <w:szCs w:val="22"/>
        </w:rPr>
        <w:t xml:space="preserve">Evidence-mode runs pin the environment (Appendix C manifest), fix the seed protocol {11, 23, 37, 53, 71}, and set framework determinism flags:</w:t>
      </w:r>
    </w:p>
    <w:p>
      <w:pPr>
        <w:shd w:fill="F5F5F5" w:val="clear"/>
        <w:spacing w:after="120" w:before="120"/>
      </w:pPr>
      <w:r>
        <w:rPr>
          <w:rFonts w:ascii="Courier New" w:cs="Courier New" w:eastAsia="Courier New" w:hAnsi="Courier New"/>
          <w:color w:val="2D2D2D"/>
          <w:sz w:val="16"/>
          <w:szCs w:val="16"/>
        </w:rPr>
        <w:t xml:space="preserve"># lab04/repro.py
import os, random, numpy as np, torch
def pin(seed: int):
    random.seed(seed)
    np.random.seed(seed)
    torch.manual_seed(seed)
    torch.use_deterministic_algorithms(True)
    os.environ["CUBLAS_WORKSPACE_CONFIG"] = ":4096:8"</w:t>
      </w:r>
    </w:p>
    <w:p>
      <w:pPr>
        <w:spacing w:after="80" w:before="80" w:line="320"/>
      </w:pPr>
      <w:r>
        <w:rPr>
          <w:rFonts w:ascii="Calibri" w:cs="Calibri" w:eastAsia="Calibri" w:hAnsi="Calibri"/>
          <w:sz w:val="22"/>
          <w:szCs w:val="22"/>
        </w:rPr>
        <w:t xml:space="preserve">Deterministic algorithms can be slower and a few operations lack deterministic implementations; when an operation must be exempted, the exemption is logged. </w:t>
      </w:r>
      <w:r>
        <w:rPr>
          <w:rFonts w:ascii="Calibri" w:cs="Calibri" w:eastAsia="Calibri" w:hAnsi="Calibri"/>
          <w:i/>
          <w:iCs/>
          <w:sz w:val="22"/>
          <w:szCs w:val="22"/>
        </w:rPr>
        <w:t xml:space="preserve">[Source: PyTorch reproducibility notes, accessed 3 September 2026.]</w:t>
      </w:r>
      <w:r>
        <w:rPr>
          <w:rFonts w:ascii="Calibri" w:cs="Calibri" w:eastAsia="Calibri" w:hAnsi="Calibri"/>
          <w:sz w:val="22"/>
          <w:szCs w:val="22"/>
        </w:rPr>
        <w:t xml:space="preserve"> Across-seed spread is reported for every headline metric; a candidate whose advantage disappears inside the seed spread has not demonstrated an advantage.</w:t>
      </w:r>
    </w:p>
    <w:p>
      <w:pPr>
        <w:pStyle w:val="Heading3"/>
        <w:spacing w:after="100" w:before="200"/>
      </w:pPr>
      <w:r>
        <w:rPr>
          <w:rFonts w:ascii="Calibri" w:cs="Calibri" w:eastAsia="Calibri" w:hAnsi="Calibri"/>
          <w:b/>
          <w:bCs/>
          <w:color w:val="34495E"/>
          <w:sz w:val="24"/>
          <w:szCs w:val="24"/>
        </w:rPr>
        <w:t xml:space="preserve">9. Calibration and Operating Thresholds</w:t>
      </w:r>
    </w:p>
    <w:p>
      <w:pPr>
        <w:spacing w:after="80" w:before="80" w:line="320"/>
      </w:pPr>
      <w:r>
        <w:rPr>
          <w:rFonts w:ascii="Calibri" w:cs="Calibri" w:eastAsia="Calibri" w:hAnsi="Calibri"/>
          <w:sz w:val="22"/>
          <w:szCs w:val="22"/>
        </w:rPr>
        <w:t xml:space="preserve">Accuracy compares decisions; calibration compares stated confidence with observed frequency. A model that reports 0.9 confidence should be correct about 90% of the time at that confidence level. The chapter reports expected calibration error with 15 equal-width bins and negative log-likelihood for both candidates, on validation and clean test.</w:t>
      </w:r>
    </w:p>
    <w:p>
      <w:pPr>
        <w:shd w:fill="F5F5F5" w:val="clear"/>
        <w:spacing w:after="120" w:before="120"/>
      </w:pPr>
      <w:r>
        <w:rPr>
          <w:rFonts w:ascii="Courier New" w:cs="Courier New" w:eastAsia="Courier New" w:hAnsi="Courier New"/>
          <w:color w:val="2D2D2D"/>
          <w:sz w:val="16"/>
          <w:szCs w:val="16"/>
        </w:rPr>
        <w:t xml:space="preserve"># lab04/calibration.py
import numpy as np
def ece(probs: np.ndarray, labels: np.ndarray, bins: int = 15) -&gt; float:
    conf = probs.max(axis=1)
    pred = probs.argmax(axis=1)
    correct = (pred == labels).astype(np.float64)
    edges = np.linspace(0.0, 1.0, bins + 1)
    total = 0.0
    for lo, hi in zip(edges[:-1], edges[1:]):
        m = (conf &gt; lo) &amp; (conf &lt;= hi)
        if m.any():
            total += m.mean() * abs(correct[m].mean() - conf[m].mean())
    return float(total)</w:t>
      </w:r>
    </w:p>
    <w:p>
      <w:pPr>
        <w:spacing w:after="80" w:before="80" w:line="320"/>
      </w:pPr>
      <w:r>
        <w:rPr>
          <w:rFonts w:ascii="Calibri" w:cs="Calibri" w:eastAsia="Calibri" w:hAnsi="Calibri"/>
          <w:sz w:val="22"/>
          <w:szCs w:val="22"/>
        </w:rPr>
        <w:t xml:space="preserve">Two candidate-specific behaviors matter here. Well-regularized logistic regression is often reasonably calibrated because its training objective is a proper scoring rule applied to a low-capacity model. Small neural networks trained to convergence with cross-entropy can become overconfident; if the CNN's validation ECE is materially worse, temperature scaling — a single scalar fitted on validation logits — is the permitted post-hoc correction, and the fitted temperature becomes a versioned artifact. Threshold or temperature decisions made on any test partition are contract violations.</w:t>
      </w:r>
    </w:p>
    <w:p>
      <w:pPr>
        <w:spacing w:after="80" w:before="80" w:line="320"/>
      </w:pPr>
      <w:r>
        <w:rPr>
          <w:rFonts w:ascii="Calibri" w:cs="Calibri" w:eastAsia="Calibri" w:hAnsi="Calibri"/>
          <w:b/>
          <w:bCs/>
          <w:sz w:val="22"/>
          <w:szCs w:val="22"/>
        </w:rPr>
        <w:t xml:space="preserve">Table 9.1 — Calibration comparison (Measured; populated only by evidence-mode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2A4A" w:val="clear"/>
          </w:tcPr>
          <w:p>
            <w:pPr>
              <w:spacing w:after="60" w:before="60"/>
            </w:pPr>
            <w:r>
              <w:rPr>
                <w:rFonts w:ascii="Calibri" w:cs="Calibri" w:eastAsia="Calibri" w:hAnsi="Calibri"/>
                <w:b/>
                <w:bCs/>
                <w:color w:val="FFFFFF"/>
                <w:sz w:val="20"/>
                <w:szCs w:val="20"/>
              </w:rPr>
              <w:t xml:space="preserve">Metric</w:t>
            </w:r>
          </w:p>
        </w:tc>
        <w:tc>
          <w:tcPr>
            <w:tcW w:type="dxa" w:w="3000"/>
            <w:shd w:fill="1B2A4A" w:val="clear"/>
          </w:tcPr>
          <w:p>
            <w:pPr>
              <w:spacing w:after="60" w:before="60"/>
            </w:pPr>
            <w:r>
              <w:rPr>
                <w:rFonts w:ascii="Calibri" w:cs="Calibri" w:eastAsia="Calibri" w:hAnsi="Calibri"/>
                <w:b/>
                <w:bCs/>
                <w:color w:val="FFFFFF"/>
                <w:sz w:val="20"/>
                <w:szCs w:val="20"/>
              </w:rPr>
              <w:t xml:space="preserve">LogReg (mean ± sd)</w:t>
            </w:r>
          </w:p>
        </w:tc>
        <w:tc>
          <w:tcPr>
            <w:tcW w:type="dxa" w:w="3000"/>
            <w:shd w:fill="1B2A4A" w:val="clear"/>
          </w:tcPr>
          <w:p>
            <w:pPr>
              <w:spacing w:after="60" w:before="60"/>
            </w:pPr>
            <w:r>
              <w:rPr>
                <w:rFonts w:ascii="Calibri" w:cs="Calibri" w:eastAsia="Calibri" w:hAnsi="Calibri"/>
                <w:b/>
                <w:bCs/>
                <w:color w:val="FFFFFF"/>
                <w:sz w:val="20"/>
                <w:szCs w:val="20"/>
              </w:rPr>
              <w:t xml:space="preserve">CNN (mean ± sd)</w:t>
            </w:r>
          </w:p>
        </w:tc>
      </w:tr>
      <w:tr>
        <w:tc>
          <w:tcPr>
            <w:tcW w:type="dxa" w:w="3000"/>
            <w:shd w:fill="F9F9F9" w:val="clear"/>
          </w:tcPr>
          <w:p>
            <w:pPr>
              <w:spacing w:after="40" w:before="40"/>
            </w:pPr>
            <w:r>
              <w:rPr>
                <w:rFonts w:ascii="Calibri" w:cs="Calibri" w:eastAsia="Calibri" w:hAnsi="Calibri"/>
                <w:sz w:val="20"/>
                <w:szCs w:val="20"/>
              </w:rPr>
              <w:t xml:space="preserve">Validation ECE</w:t>
            </w:r>
          </w:p>
        </w:tc>
        <w:tc>
          <w:tcPr>
            <w:tcW w:type="dxa" w:w="3000"/>
            <w:shd w:fill="F9F9F9" w:val="clear"/>
          </w:tcPr>
          <w:p>
            <w:pPr>
              <w:spacing w:after="40" w:before="40"/>
            </w:pPr>
            <w:r>
              <w:rPr>
                <w:rFonts w:ascii="Calibri" w:cs="Calibri" w:eastAsia="Calibri" w:hAnsi="Calibri"/>
                <w:sz w:val="20"/>
                <w:szCs w:val="20"/>
              </w:rPr>
              <w:t xml:space="preserve">Measured</w:t>
            </w:r>
          </w:p>
        </w:tc>
        <w:tc>
          <w:tcPr>
            <w:tcW w:type="dxa" w:w="3000"/>
            <w:shd w:fill="F9F9F9" w:val="clear"/>
          </w:tcPr>
          <w:p>
            <w:pPr>
              <w:spacing w:after="40" w:before="40"/>
            </w:pPr>
            <w:r>
              <w:rPr>
                <w:rFonts w:ascii="Calibri" w:cs="Calibri" w:eastAsia="Calibri" w:hAnsi="Calibri"/>
                <w:sz w:val="20"/>
                <w:szCs w:val="20"/>
              </w:rPr>
              <w:t xml:space="preserve">Measured</w:t>
            </w:r>
          </w:p>
        </w:tc>
      </w:tr>
      <w:tr>
        <w:tc>
          <w:tcPr>
            <w:tcW w:type="dxa" w:w="3000"/>
          </w:tcPr>
          <w:p>
            <w:pPr>
              <w:spacing w:after="40" w:before="40"/>
            </w:pPr>
            <w:r>
              <w:rPr>
                <w:rFonts w:ascii="Calibri" w:cs="Calibri" w:eastAsia="Calibri" w:hAnsi="Calibri"/>
                <w:sz w:val="20"/>
                <w:szCs w:val="20"/>
              </w:rPr>
              <w:t xml:space="preserve">Clean-test ECE</w:t>
            </w:r>
          </w:p>
        </w:tc>
        <w:tc>
          <w:tcPr>
            <w:tcW w:type="dxa" w:w="3000"/>
          </w:tcPr>
          <w:p>
            <w:pPr>
              <w:spacing w:after="40" w:before="40"/>
            </w:pPr>
            <w:r>
              <w:rPr>
                <w:rFonts w:ascii="Calibri" w:cs="Calibri" w:eastAsia="Calibri" w:hAnsi="Calibri"/>
                <w:sz w:val="20"/>
                <w:szCs w:val="20"/>
              </w:rPr>
              <w:t xml:space="preserve">Measured</w:t>
            </w:r>
          </w:p>
        </w:tc>
        <w:tc>
          <w:tcPr>
            <w:tcW w:type="dxa" w:w="3000"/>
          </w:tcPr>
          <w:p>
            <w:pPr>
              <w:spacing w:after="40" w:before="40"/>
            </w:pPr>
            <w:r>
              <w:rPr>
                <w:rFonts w:ascii="Calibri" w:cs="Calibri" w:eastAsia="Calibri" w:hAnsi="Calibri"/>
                <w:sz w:val="20"/>
                <w:szCs w:val="20"/>
              </w:rPr>
              <w:t xml:space="preserve">Measured</w:t>
            </w:r>
          </w:p>
        </w:tc>
      </w:tr>
      <w:tr>
        <w:tc>
          <w:tcPr>
            <w:tcW w:type="dxa" w:w="3000"/>
            <w:shd w:fill="F9F9F9" w:val="clear"/>
          </w:tcPr>
          <w:p>
            <w:pPr>
              <w:spacing w:after="40" w:before="40"/>
            </w:pPr>
            <w:r>
              <w:rPr>
                <w:rFonts w:ascii="Calibri" w:cs="Calibri" w:eastAsia="Calibri" w:hAnsi="Calibri"/>
                <w:sz w:val="20"/>
                <w:szCs w:val="20"/>
              </w:rPr>
              <w:t xml:space="preserve">Validation NLL</w:t>
            </w:r>
          </w:p>
        </w:tc>
        <w:tc>
          <w:tcPr>
            <w:tcW w:type="dxa" w:w="3000"/>
            <w:shd w:fill="F9F9F9" w:val="clear"/>
          </w:tcPr>
          <w:p>
            <w:pPr>
              <w:spacing w:after="40" w:before="40"/>
            </w:pPr>
            <w:r>
              <w:rPr>
                <w:rFonts w:ascii="Calibri" w:cs="Calibri" w:eastAsia="Calibri" w:hAnsi="Calibri"/>
                <w:sz w:val="20"/>
                <w:szCs w:val="20"/>
              </w:rPr>
              <w:t xml:space="preserve">Measured</w:t>
            </w:r>
          </w:p>
        </w:tc>
        <w:tc>
          <w:tcPr>
            <w:tcW w:type="dxa" w:w="3000"/>
            <w:shd w:fill="F9F9F9" w:val="clear"/>
          </w:tcPr>
          <w:p>
            <w:pPr>
              <w:spacing w:after="40" w:before="40"/>
            </w:pPr>
            <w:r>
              <w:rPr>
                <w:rFonts w:ascii="Calibri" w:cs="Calibri" w:eastAsia="Calibri" w:hAnsi="Calibri"/>
                <w:sz w:val="20"/>
                <w:szCs w:val="20"/>
              </w:rPr>
              <w:t xml:space="preserve">Measured</w:t>
            </w:r>
          </w:p>
        </w:tc>
      </w:tr>
      <w:tr>
        <w:tc>
          <w:tcPr>
            <w:tcW w:type="dxa" w:w="3000"/>
          </w:tcPr>
          <w:p>
            <w:pPr>
              <w:spacing w:after="40" w:before="40"/>
            </w:pPr>
            <w:r>
              <w:rPr>
                <w:rFonts w:ascii="Calibri" w:cs="Calibri" w:eastAsia="Calibri" w:hAnsi="Calibri"/>
                <w:sz w:val="20"/>
                <w:szCs w:val="20"/>
              </w:rPr>
              <w:t xml:space="preserve">Clean-test NLL</w:t>
            </w:r>
          </w:p>
        </w:tc>
        <w:tc>
          <w:tcPr>
            <w:tcW w:type="dxa" w:w="3000"/>
          </w:tcPr>
          <w:p>
            <w:pPr>
              <w:spacing w:after="40" w:before="40"/>
            </w:pPr>
            <w:r>
              <w:rPr>
                <w:rFonts w:ascii="Calibri" w:cs="Calibri" w:eastAsia="Calibri" w:hAnsi="Calibri"/>
                <w:sz w:val="20"/>
                <w:szCs w:val="20"/>
              </w:rPr>
              <w:t xml:space="preserve">Measured</w:t>
            </w:r>
          </w:p>
        </w:tc>
        <w:tc>
          <w:tcPr>
            <w:tcW w:type="dxa" w:w="3000"/>
          </w:tcPr>
          <w:p>
            <w:pPr>
              <w:spacing w:after="40" w:before="40"/>
            </w:pPr>
            <w:r>
              <w:rPr>
                <w:rFonts w:ascii="Calibri" w:cs="Calibri" w:eastAsia="Calibri" w:hAnsi="Calibri"/>
                <w:sz w:val="20"/>
                <w:szCs w:val="20"/>
              </w:rPr>
              <w:t xml:space="preserve">Measured</w:t>
            </w:r>
          </w:p>
        </w:tc>
      </w:tr>
    </w:tbl>
    <w:p>
      <w:pPr>
        <w:spacing w:before="120"/>
      </w:pPr>
    </w:p>
    <w:p>
      <w:pPr>
        <w:pStyle w:val="Heading3"/>
        <w:spacing w:after="100" w:before="200"/>
      </w:pPr>
      <w:r>
        <w:rPr>
          <w:rFonts w:ascii="Calibri" w:cs="Calibri" w:eastAsia="Calibri" w:hAnsi="Calibri"/>
          <w:b/>
          <w:bCs/>
          <w:color w:val="34495E"/>
          <w:sz w:val="24"/>
          <w:szCs w:val="24"/>
        </w:rPr>
        <w:t xml:space="preserve">10. Clean and Shifted Evaluation</w:t>
      </w:r>
    </w:p>
    <w:p>
      <w:pPr>
        <w:spacing w:after="80" w:before="80" w:line="320"/>
      </w:pPr>
      <w:r>
        <w:rPr>
          <w:rFonts w:ascii="Calibri" w:cs="Calibri" w:eastAsia="Calibri" w:hAnsi="Calibri"/>
          <w:sz w:val="22"/>
          <w:szCs w:val="22"/>
        </w:rPr>
        <w:t xml:space="preserve">Each selected candidate is evaluated exactly once per seed on the clean test set and on the shifted test set. Reporting separates the two; averaging them destroys the robustness signal this chapter exists to expose.</w:t>
      </w:r>
    </w:p>
    <w:p>
      <w:pPr>
        <w:spacing w:after="80" w:before="80" w:line="320"/>
      </w:pPr>
      <w:r>
        <w:rPr>
          <w:rFonts w:ascii="Calibri" w:cs="Calibri" w:eastAsia="Calibri" w:hAnsi="Calibri"/>
          <w:b/>
          <w:bCs/>
          <w:sz w:val="22"/>
          <w:szCs w:val="22"/>
        </w:rPr>
        <w:t xml:space="preserve">Table 10.1 — Quality comparison (Measured)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B2A4A" w:val="clear"/>
          </w:tcPr>
          <w:p>
            <w:pPr>
              <w:spacing w:after="60" w:before="60"/>
            </w:pPr>
            <w:r>
              <w:rPr>
                <w:rFonts w:ascii="Calibri" w:cs="Calibri" w:eastAsia="Calibri" w:hAnsi="Calibri"/>
                <w:b/>
                <w:bCs/>
                <w:color w:val="FFFFFF"/>
                <w:sz w:val="20"/>
                <w:szCs w:val="20"/>
              </w:rPr>
              <w:t xml:space="preserve">Metric</w:t>
            </w:r>
          </w:p>
        </w:tc>
        <w:tc>
          <w:tcPr>
            <w:tcW w:type="dxa" w:w="2250"/>
            <w:shd w:fill="1B2A4A" w:val="clear"/>
          </w:tcPr>
          <w:p>
            <w:pPr>
              <w:spacing w:after="60" w:before="60"/>
            </w:pPr>
            <w:r>
              <w:rPr>
                <w:rFonts w:ascii="Calibri" w:cs="Calibri" w:eastAsia="Calibri" w:hAnsi="Calibri"/>
                <w:b/>
                <w:bCs/>
                <w:color w:val="FFFFFF"/>
                <w:sz w:val="20"/>
                <w:szCs w:val="20"/>
              </w:rPr>
              <w:t xml:space="preserve">Majority baseline</w:t>
            </w:r>
          </w:p>
        </w:tc>
        <w:tc>
          <w:tcPr>
            <w:tcW w:type="dxa" w:w="2250"/>
            <w:shd w:fill="1B2A4A" w:val="clear"/>
          </w:tcPr>
          <w:p>
            <w:pPr>
              <w:spacing w:after="60" w:before="60"/>
            </w:pPr>
            <w:r>
              <w:rPr>
                <w:rFonts w:ascii="Calibri" w:cs="Calibri" w:eastAsia="Calibri" w:hAnsi="Calibri"/>
                <w:b/>
                <w:bCs/>
                <w:color w:val="FFFFFF"/>
                <w:sz w:val="20"/>
                <w:szCs w:val="20"/>
              </w:rPr>
              <w:t xml:space="preserve">LogReg (mean ± sd)</w:t>
            </w:r>
          </w:p>
        </w:tc>
        <w:tc>
          <w:tcPr>
            <w:tcW w:type="dxa" w:w="2250"/>
            <w:shd w:fill="1B2A4A" w:val="clear"/>
          </w:tcPr>
          <w:p>
            <w:pPr>
              <w:spacing w:after="60" w:before="60"/>
            </w:pPr>
            <w:r>
              <w:rPr>
                <w:rFonts w:ascii="Calibri" w:cs="Calibri" w:eastAsia="Calibri" w:hAnsi="Calibri"/>
                <w:b/>
                <w:bCs/>
                <w:color w:val="FFFFFF"/>
                <w:sz w:val="20"/>
                <w:szCs w:val="20"/>
              </w:rPr>
              <w:t xml:space="preserve">CNN (mean ± sd)</w:t>
            </w:r>
          </w:p>
        </w:tc>
      </w:tr>
      <w:tr>
        <w:tc>
          <w:tcPr>
            <w:tcW w:type="dxa" w:w="2250"/>
            <w:shd w:fill="F9F9F9" w:val="clear"/>
          </w:tcPr>
          <w:p>
            <w:pPr>
              <w:spacing w:after="40" w:before="40"/>
            </w:pPr>
            <w:r>
              <w:rPr>
                <w:rFonts w:ascii="Calibri" w:cs="Calibri" w:eastAsia="Calibri" w:hAnsi="Calibri"/>
                <w:sz w:val="20"/>
                <w:szCs w:val="20"/>
              </w:rPr>
              <w:t xml:space="preserve">Val macro-F1</w:t>
            </w:r>
          </w:p>
        </w:tc>
        <w:tc>
          <w:tcPr>
            <w:tcW w:type="dxa" w:w="2250"/>
            <w:shd w:fill="F9F9F9" w:val="clear"/>
          </w:tcPr>
          <w:p>
            <w:pPr>
              <w:spacing w:after="40" w:before="40"/>
            </w:pPr>
            <w:r>
              <w:rPr>
                <w:rFonts w:ascii="Calibri" w:cs="Calibri" w:eastAsia="Calibri" w:hAnsi="Calibri"/>
                <w:sz w:val="20"/>
                <w:szCs w:val="20"/>
              </w:rPr>
              <w:t xml:space="preserve">Measured</w:t>
            </w:r>
          </w:p>
        </w:tc>
        <w:tc>
          <w:tcPr>
            <w:tcW w:type="dxa" w:w="2250"/>
            <w:shd w:fill="F9F9F9" w:val="clear"/>
          </w:tcPr>
          <w:p>
            <w:pPr>
              <w:spacing w:after="40" w:before="40"/>
            </w:pPr>
            <w:r>
              <w:rPr>
                <w:rFonts w:ascii="Calibri" w:cs="Calibri" w:eastAsia="Calibri" w:hAnsi="Calibri"/>
                <w:sz w:val="20"/>
                <w:szCs w:val="20"/>
              </w:rPr>
              <w:t xml:space="preserve">Measured</w:t>
            </w:r>
          </w:p>
        </w:tc>
        <w:tc>
          <w:tcPr>
            <w:tcW w:type="dxa" w:w="2250"/>
            <w:shd w:fill="F9F9F9" w:val="clear"/>
          </w:tcPr>
          <w:p>
            <w:pPr>
              <w:spacing w:after="40" w:before="40"/>
            </w:pPr>
            <w:r>
              <w:rPr>
                <w:rFonts w:ascii="Calibri" w:cs="Calibri" w:eastAsia="Calibri" w:hAnsi="Calibri"/>
                <w:sz w:val="20"/>
                <w:szCs w:val="20"/>
              </w:rPr>
              <w:t xml:space="preserve">Measured</w:t>
            </w:r>
          </w:p>
        </w:tc>
      </w:tr>
      <w:tr>
        <w:tc>
          <w:tcPr>
            <w:tcW w:type="dxa" w:w="2250"/>
          </w:tcPr>
          <w:p>
            <w:pPr>
              <w:spacing w:after="40" w:before="40"/>
            </w:pPr>
            <w:r>
              <w:rPr>
                <w:rFonts w:ascii="Calibri" w:cs="Calibri" w:eastAsia="Calibri" w:hAnsi="Calibri"/>
                <w:sz w:val="20"/>
                <w:szCs w:val="20"/>
              </w:rPr>
              <w:t xml:space="preserve">Clean-test accuracy</w:t>
            </w:r>
          </w:p>
        </w:tc>
        <w:tc>
          <w:tcPr>
            <w:tcW w:type="dxa" w:w="2250"/>
          </w:tcPr>
          <w:p>
            <w:pPr>
              <w:spacing w:after="40" w:before="40"/>
            </w:pPr>
            <w:r>
              <w:rPr>
                <w:rFonts w:ascii="Calibri" w:cs="Calibri" w:eastAsia="Calibri" w:hAnsi="Calibri"/>
                <w:sz w:val="20"/>
                <w:szCs w:val="20"/>
              </w:rPr>
              <w:t xml:space="preserve">Measured</w:t>
            </w:r>
          </w:p>
        </w:tc>
        <w:tc>
          <w:tcPr>
            <w:tcW w:type="dxa" w:w="2250"/>
          </w:tcPr>
          <w:p>
            <w:pPr>
              <w:spacing w:after="40" w:before="40"/>
            </w:pPr>
            <w:r>
              <w:rPr>
                <w:rFonts w:ascii="Calibri" w:cs="Calibri" w:eastAsia="Calibri" w:hAnsi="Calibri"/>
                <w:sz w:val="20"/>
                <w:szCs w:val="20"/>
              </w:rPr>
              <w:t xml:space="preserve">Measured</w:t>
            </w:r>
          </w:p>
        </w:tc>
        <w:tc>
          <w:tcPr>
            <w:tcW w:type="dxa" w:w="2250"/>
          </w:tcPr>
          <w:p>
            <w:pPr>
              <w:spacing w:after="40" w:before="40"/>
            </w:pPr>
            <w:r>
              <w:rPr>
                <w:rFonts w:ascii="Calibri" w:cs="Calibri" w:eastAsia="Calibri" w:hAnsi="Calibri"/>
                <w:sz w:val="20"/>
                <w:szCs w:val="20"/>
              </w:rPr>
              <w:t xml:space="preserve">Measured</w:t>
            </w:r>
          </w:p>
        </w:tc>
      </w:tr>
      <w:tr>
        <w:tc>
          <w:tcPr>
            <w:tcW w:type="dxa" w:w="2250"/>
            <w:shd w:fill="F9F9F9" w:val="clear"/>
          </w:tcPr>
          <w:p>
            <w:pPr>
              <w:spacing w:after="40" w:before="40"/>
            </w:pPr>
            <w:r>
              <w:rPr>
                <w:rFonts w:ascii="Calibri" w:cs="Calibri" w:eastAsia="Calibri" w:hAnsi="Calibri"/>
                <w:sz w:val="20"/>
                <w:szCs w:val="20"/>
              </w:rPr>
              <w:t xml:space="preserve">Clean-test macro-F1</w:t>
            </w:r>
          </w:p>
        </w:tc>
        <w:tc>
          <w:tcPr>
            <w:tcW w:type="dxa" w:w="2250"/>
            <w:shd w:fill="F9F9F9" w:val="clear"/>
          </w:tcPr>
          <w:p>
            <w:pPr>
              <w:spacing w:after="40" w:before="40"/>
            </w:pPr>
            <w:r>
              <w:rPr>
                <w:rFonts w:ascii="Calibri" w:cs="Calibri" w:eastAsia="Calibri" w:hAnsi="Calibri"/>
                <w:sz w:val="20"/>
                <w:szCs w:val="20"/>
              </w:rPr>
              <w:t xml:space="preserve">Measured</w:t>
            </w:r>
          </w:p>
        </w:tc>
        <w:tc>
          <w:tcPr>
            <w:tcW w:type="dxa" w:w="2250"/>
            <w:shd w:fill="F9F9F9" w:val="clear"/>
          </w:tcPr>
          <w:p>
            <w:pPr>
              <w:spacing w:after="40" w:before="40"/>
            </w:pPr>
            <w:r>
              <w:rPr>
                <w:rFonts w:ascii="Calibri" w:cs="Calibri" w:eastAsia="Calibri" w:hAnsi="Calibri"/>
                <w:sz w:val="20"/>
                <w:szCs w:val="20"/>
              </w:rPr>
              <w:t xml:space="preserve">Measured</w:t>
            </w:r>
          </w:p>
        </w:tc>
        <w:tc>
          <w:tcPr>
            <w:tcW w:type="dxa" w:w="2250"/>
            <w:shd w:fill="F9F9F9" w:val="clear"/>
          </w:tcPr>
          <w:p>
            <w:pPr>
              <w:spacing w:after="40" w:before="40"/>
            </w:pPr>
            <w:r>
              <w:rPr>
                <w:rFonts w:ascii="Calibri" w:cs="Calibri" w:eastAsia="Calibri" w:hAnsi="Calibri"/>
                <w:sz w:val="20"/>
                <w:szCs w:val="20"/>
              </w:rPr>
              <w:t xml:space="preserve">Measured</w:t>
            </w:r>
          </w:p>
        </w:tc>
      </w:tr>
      <w:tr>
        <w:tc>
          <w:tcPr>
            <w:tcW w:type="dxa" w:w="2250"/>
          </w:tcPr>
          <w:p>
            <w:pPr>
              <w:spacing w:after="40" w:before="40"/>
            </w:pPr>
            <w:r>
              <w:rPr>
                <w:rFonts w:ascii="Calibri" w:cs="Calibri" w:eastAsia="Calibri" w:hAnsi="Calibri"/>
                <w:sz w:val="20"/>
                <w:szCs w:val="20"/>
              </w:rPr>
              <w:t xml:space="preserve">Shifted-test accuracy</w:t>
            </w:r>
          </w:p>
        </w:tc>
        <w:tc>
          <w:tcPr>
            <w:tcW w:type="dxa" w:w="2250"/>
          </w:tcPr>
          <w:p>
            <w:pPr>
              <w:spacing w:after="40" w:before="40"/>
            </w:pPr>
            <w:r>
              <w:rPr>
                <w:rFonts w:ascii="Calibri" w:cs="Calibri" w:eastAsia="Calibri" w:hAnsi="Calibri"/>
                <w:sz w:val="20"/>
                <w:szCs w:val="20"/>
              </w:rPr>
              <w:t xml:space="preserve">Measured</w:t>
            </w:r>
          </w:p>
        </w:tc>
        <w:tc>
          <w:tcPr>
            <w:tcW w:type="dxa" w:w="2250"/>
          </w:tcPr>
          <w:p>
            <w:pPr>
              <w:spacing w:after="40" w:before="40"/>
            </w:pPr>
            <w:r>
              <w:rPr>
                <w:rFonts w:ascii="Calibri" w:cs="Calibri" w:eastAsia="Calibri" w:hAnsi="Calibri"/>
                <w:sz w:val="20"/>
                <w:szCs w:val="20"/>
              </w:rPr>
              <w:t xml:space="preserve">Measured</w:t>
            </w:r>
          </w:p>
        </w:tc>
        <w:tc>
          <w:tcPr>
            <w:tcW w:type="dxa" w:w="2250"/>
          </w:tcPr>
          <w:p>
            <w:pPr>
              <w:spacing w:after="40" w:before="40"/>
            </w:pPr>
            <w:r>
              <w:rPr>
                <w:rFonts w:ascii="Calibri" w:cs="Calibri" w:eastAsia="Calibri" w:hAnsi="Calibri"/>
                <w:sz w:val="20"/>
                <w:szCs w:val="20"/>
              </w:rPr>
              <w:t xml:space="preserve">Measured</w:t>
            </w:r>
          </w:p>
        </w:tc>
      </w:tr>
      <w:tr>
        <w:tc>
          <w:tcPr>
            <w:tcW w:type="dxa" w:w="2250"/>
            <w:shd w:fill="F9F9F9" w:val="clear"/>
          </w:tcPr>
          <w:p>
            <w:pPr>
              <w:spacing w:after="40" w:before="40"/>
            </w:pPr>
            <w:r>
              <w:rPr>
                <w:rFonts w:ascii="Calibri" w:cs="Calibri" w:eastAsia="Calibri" w:hAnsi="Calibri"/>
                <w:sz w:val="20"/>
                <w:szCs w:val="20"/>
              </w:rPr>
              <w:t xml:space="preserve">Shifted-test macro-F1</w:t>
            </w:r>
          </w:p>
        </w:tc>
        <w:tc>
          <w:tcPr>
            <w:tcW w:type="dxa" w:w="2250"/>
            <w:shd w:fill="F9F9F9" w:val="clear"/>
          </w:tcPr>
          <w:p>
            <w:pPr>
              <w:spacing w:after="40" w:before="40"/>
            </w:pPr>
            <w:r>
              <w:rPr>
                <w:rFonts w:ascii="Calibri" w:cs="Calibri" w:eastAsia="Calibri" w:hAnsi="Calibri"/>
                <w:sz w:val="20"/>
                <w:szCs w:val="20"/>
              </w:rPr>
              <w:t xml:space="preserve">Measured</w:t>
            </w:r>
          </w:p>
        </w:tc>
        <w:tc>
          <w:tcPr>
            <w:tcW w:type="dxa" w:w="2250"/>
            <w:shd w:fill="F9F9F9" w:val="clear"/>
          </w:tcPr>
          <w:p>
            <w:pPr>
              <w:spacing w:after="40" w:before="40"/>
            </w:pPr>
            <w:r>
              <w:rPr>
                <w:rFonts w:ascii="Calibri" w:cs="Calibri" w:eastAsia="Calibri" w:hAnsi="Calibri"/>
                <w:sz w:val="20"/>
                <w:szCs w:val="20"/>
              </w:rPr>
              <w:t xml:space="preserve">Measured</w:t>
            </w:r>
          </w:p>
        </w:tc>
        <w:tc>
          <w:tcPr>
            <w:tcW w:type="dxa" w:w="2250"/>
            <w:shd w:fill="F9F9F9" w:val="clear"/>
          </w:tcPr>
          <w:p>
            <w:pPr>
              <w:spacing w:after="40" w:before="40"/>
            </w:pPr>
            <w:r>
              <w:rPr>
                <w:rFonts w:ascii="Calibri" w:cs="Calibri" w:eastAsia="Calibri" w:hAnsi="Calibri"/>
                <w:sz w:val="20"/>
                <w:szCs w:val="20"/>
              </w:rPr>
              <w:t xml:space="preserve">Measured</w:t>
            </w:r>
          </w:p>
        </w:tc>
      </w:tr>
    </w:tbl>
    <w:p>
      <w:pPr>
        <w:spacing w:before="120"/>
      </w:pPr>
    </w:p>
    <w:p>
      <w:pPr>
        <w:spacing w:after="80" w:before="80" w:line="320"/>
      </w:pPr>
      <w:r>
        <w:rPr>
          <w:rFonts w:ascii="Calibri" w:cs="Calibri" w:eastAsia="Calibri" w:hAnsi="Calibri"/>
          <w:b/>
          <w:bCs/>
          <w:sz w:val="22"/>
          <w:szCs w:val="22"/>
        </w:rPr>
        <w:t xml:space="preserve">Table 10.2 — Per-class clean-test F1 (Measured)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2A4A" w:val="clear"/>
          </w:tcPr>
          <w:p>
            <w:pPr>
              <w:spacing w:after="60" w:before="60"/>
            </w:pPr>
            <w:r>
              <w:rPr>
                <w:rFonts w:ascii="Calibri" w:cs="Calibri" w:eastAsia="Calibri" w:hAnsi="Calibri"/>
                <w:b/>
                <w:bCs/>
                <w:color w:val="FFFFFF"/>
                <w:sz w:val="20"/>
                <w:szCs w:val="20"/>
              </w:rPr>
              <w:t xml:space="preserve">Class</w:t>
            </w:r>
          </w:p>
        </w:tc>
        <w:tc>
          <w:tcPr>
            <w:tcW w:type="dxa" w:w="3000"/>
            <w:shd w:fill="1B2A4A" w:val="clear"/>
          </w:tcPr>
          <w:p>
            <w:pPr>
              <w:spacing w:after="60" w:before="60"/>
            </w:pPr>
            <w:r>
              <w:rPr>
                <w:rFonts w:ascii="Calibri" w:cs="Calibri" w:eastAsia="Calibri" w:hAnsi="Calibri"/>
                <w:b/>
                <w:bCs/>
                <w:color w:val="FFFFFF"/>
                <w:sz w:val="20"/>
                <w:szCs w:val="20"/>
              </w:rPr>
              <w:t xml:space="preserve">LogReg</w:t>
            </w:r>
          </w:p>
        </w:tc>
        <w:tc>
          <w:tcPr>
            <w:tcW w:type="dxa" w:w="3000"/>
            <w:shd w:fill="1B2A4A" w:val="clear"/>
          </w:tcPr>
          <w:p>
            <w:pPr>
              <w:spacing w:after="60" w:before="60"/>
            </w:pPr>
            <w:r>
              <w:rPr>
                <w:rFonts w:ascii="Calibri" w:cs="Calibri" w:eastAsia="Calibri" w:hAnsi="Calibri"/>
                <w:b/>
                <w:bCs/>
                <w:color w:val="FFFFFF"/>
                <w:sz w:val="20"/>
                <w:szCs w:val="20"/>
              </w:rPr>
              <w:t xml:space="preserve">CNN</w:t>
            </w:r>
          </w:p>
        </w:tc>
      </w:tr>
      <w:tr>
        <w:tc>
          <w:tcPr>
            <w:tcW w:type="dxa" w:w="3000"/>
            <w:shd w:fill="F9F9F9" w:val="clear"/>
          </w:tcPr>
          <w:p>
            <w:pPr>
              <w:spacing w:after="40" w:before="40"/>
            </w:pPr>
            <w:r>
              <w:rPr>
                <w:rFonts w:ascii="Calibri" w:cs="Calibri" w:eastAsia="Calibri" w:hAnsi="Calibri"/>
                <w:sz w:val="20"/>
                <w:szCs w:val="20"/>
              </w:rPr>
              <w:t xml:space="preserve">h_bar</w:t>
            </w:r>
          </w:p>
        </w:tc>
        <w:tc>
          <w:tcPr>
            <w:tcW w:type="dxa" w:w="3000"/>
            <w:shd w:fill="F9F9F9" w:val="clear"/>
          </w:tcPr>
          <w:p>
            <w:pPr>
              <w:spacing w:after="40" w:before="40"/>
            </w:pPr>
            <w:r>
              <w:rPr>
                <w:rFonts w:ascii="Calibri" w:cs="Calibri" w:eastAsia="Calibri" w:hAnsi="Calibri"/>
                <w:sz w:val="20"/>
                <w:szCs w:val="20"/>
              </w:rPr>
              <w:t xml:space="preserve">Measured</w:t>
            </w:r>
          </w:p>
        </w:tc>
        <w:tc>
          <w:tcPr>
            <w:tcW w:type="dxa" w:w="3000"/>
            <w:shd w:fill="F9F9F9" w:val="clear"/>
          </w:tcPr>
          <w:p>
            <w:pPr>
              <w:spacing w:after="40" w:before="40"/>
            </w:pPr>
            <w:r>
              <w:rPr>
                <w:rFonts w:ascii="Calibri" w:cs="Calibri" w:eastAsia="Calibri" w:hAnsi="Calibri"/>
                <w:sz w:val="20"/>
                <w:szCs w:val="20"/>
              </w:rPr>
              <w:t xml:space="preserve">Measured</w:t>
            </w:r>
          </w:p>
        </w:tc>
      </w:tr>
      <w:tr>
        <w:tc>
          <w:tcPr>
            <w:tcW w:type="dxa" w:w="3000"/>
          </w:tcPr>
          <w:p>
            <w:pPr>
              <w:spacing w:after="40" w:before="40"/>
            </w:pPr>
            <w:r>
              <w:rPr>
                <w:rFonts w:ascii="Calibri" w:cs="Calibri" w:eastAsia="Calibri" w:hAnsi="Calibri"/>
                <w:sz w:val="20"/>
                <w:szCs w:val="20"/>
              </w:rPr>
              <w:t xml:space="preserve">v_bar</w:t>
            </w:r>
          </w:p>
        </w:tc>
        <w:tc>
          <w:tcPr>
            <w:tcW w:type="dxa" w:w="3000"/>
          </w:tcPr>
          <w:p>
            <w:pPr>
              <w:spacing w:after="40" w:before="40"/>
            </w:pPr>
            <w:r>
              <w:rPr>
                <w:rFonts w:ascii="Calibri" w:cs="Calibri" w:eastAsia="Calibri" w:hAnsi="Calibri"/>
                <w:sz w:val="20"/>
                <w:szCs w:val="20"/>
              </w:rPr>
              <w:t xml:space="preserve">Measured</w:t>
            </w:r>
          </w:p>
        </w:tc>
        <w:tc>
          <w:tcPr>
            <w:tcW w:type="dxa" w:w="3000"/>
          </w:tcPr>
          <w:p>
            <w:pPr>
              <w:spacing w:after="40" w:before="40"/>
            </w:pPr>
            <w:r>
              <w:rPr>
                <w:rFonts w:ascii="Calibri" w:cs="Calibri" w:eastAsia="Calibri" w:hAnsi="Calibri"/>
                <w:sz w:val="20"/>
                <w:szCs w:val="20"/>
              </w:rPr>
              <w:t xml:space="preserve">Measured</w:t>
            </w:r>
          </w:p>
        </w:tc>
      </w:tr>
      <w:tr>
        <w:tc>
          <w:tcPr>
            <w:tcW w:type="dxa" w:w="3000"/>
            <w:shd w:fill="F9F9F9" w:val="clear"/>
          </w:tcPr>
          <w:p>
            <w:pPr>
              <w:spacing w:after="40" w:before="40"/>
            </w:pPr>
            <w:r>
              <w:rPr>
                <w:rFonts w:ascii="Calibri" w:cs="Calibri" w:eastAsia="Calibri" w:hAnsi="Calibri"/>
                <w:sz w:val="20"/>
                <w:szCs w:val="20"/>
              </w:rPr>
              <w:t xml:space="preserve">center_blob</w:t>
            </w:r>
          </w:p>
        </w:tc>
        <w:tc>
          <w:tcPr>
            <w:tcW w:type="dxa" w:w="3000"/>
            <w:shd w:fill="F9F9F9" w:val="clear"/>
          </w:tcPr>
          <w:p>
            <w:pPr>
              <w:spacing w:after="40" w:before="40"/>
            </w:pPr>
            <w:r>
              <w:rPr>
                <w:rFonts w:ascii="Calibri" w:cs="Calibri" w:eastAsia="Calibri" w:hAnsi="Calibri"/>
                <w:sz w:val="20"/>
                <w:szCs w:val="20"/>
              </w:rPr>
              <w:t xml:space="preserve">Measured</w:t>
            </w:r>
          </w:p>
        </w:tc>
        <w:tc>
          <w:tcPr>
            <w:tcW w:type="dxa" w:w="3000"/>
            <w:shd w:fill="F9F9F9" w:val="clear"/>
          </w:tcPr>
          <w:p>
            <w:pPr>
              <w:spacing w:after="40" w:before="40"/>
            </w:pPr>
            <w:r>
              <w:rPr>
                <w:rFonts w:ascii="Calibri" w:cs="Calibri" w:eastAsia="Calibri" w:hAnsi="Calibri"/>
                <w:sz w:val="20"/>
                <w:szCs w:val="20"/>
              </w:rPr>
              <w:t xml:space="preserve">Measured</w:t>
            </w:r>
          </w:p>
        </w:tc>
      </w:tr>
      <w:tr>
        <w:tc>
          <w:tcPr>
            <w:tcW w:type="dxa" w:w="3000"/>
          </w:tcPr>
          <w:p>
            <w:pPr>
              <w:spacing w:after="40" w:before="40"/>
            </w:pPr>
            <w:r>
              <w:rPr>
                <w:rFonts w:ascii="Calibri" w:cs="Calibri" w:eastAsia="Calibri" w:hAnsi="Calibri"/>
                <w:sz w:val="20"/>
                <w:szCs w:val="20"/>
              </w:rPr>
              <w:t xml:space="preserve">corner_blob</w:t>
            </w:r>
          </w:p>
        </w:tc>
        <w:tc>
          <w:tcPr>
            <w:tcW w:type="dxa" w:w="3000"/>
          </w:tcPr>
          <w:p>
            <w:pPr>
              <w:spacing w:after="40" w:before="40"/>
            </w:pPr>
            <w:r>
              <w:rPr>
                <w:rFonts w:ascii="Calibri" w:cs="Calibri" w:eastAsia="Calibri" w:hAnsi="Calibri"/>
                <w:sz w:val="20"/>
                <w:szCs w:val="20"/>
              </w:rPr>
              <w:t xml:space="preserve">Measured</w:t>
            </w:r>
          </w:p>
        </w:tc>
        <w:tc>
          <w:tcPr>
            <w:tcW w:type="dxa" w:w="3000"/>
          </w:tcPr>
          <w:p>
            <w:pPr>
              <w:spacing w:after="40" w:before="40"/>
            </w:pPr>
            <w:r>
              <w:rPr>
                <w:rFonts w:ascii="Calibri" w:cs="Calibri" w:eastAsia="Calibri" w:hAnsi="Calibri"/>
                <w:sz w:val="20"/>
                <w:szCs w:val="20"/>
              </w:rPr>
              <w:t xml:space="preserve">Measured</w:t>
            </w:r>
          </w:p>
        </w:tc>
      </w:tr>
    </w:tbl>
    <w:p>
      <w:pPr>
        <w:spacing w:before="120"/>
      </w:pPr>
    </w:p>
    <w:p>
      <w:pPr>
        <w:spacing w:after="80" w:before="80" w:line="320"/>
      </w:pPr>
      <w:r>
        <w:rPr>
          <w:rFonts w:ascii="Calibri" w:cs="Calibri" w:eastAsia="Calibri" w:hAnsi="Calibri"/>
          <w:sz w:val="22"/>
          <w:szCs w:val="22"/>
        </w:rPr>
        <w:t xml:space="preserve">Interpretation guide, written before results exist so it cannot be reverse-engineered from them:</w:t>
      </w:r>
    </w:p>
    <w:p>
      <w:pPr>
        <w:spacing w:after="80" w:before="80" w:line="320"/>
      </w:pPr>
      <w:r>
        <w:rPr>
          <w:rFonts w:ascii="Calibri" w:cs="Calibri" w:eastAsia="Calibri" w:hAnsi="Calibri"/>
          <w:sz w:val="22"/>
          <w:szCs w:val="22"/>
        </w:rPr>
        <w:t xml:space="preserve">- If the linear model matches the CNN on bar classes but trails on corner_blob, the gap is attributable to position reuse, the mechanism Section 5 designed into the data.</w:t>
      </w:r>
    </w:p>
    <w:p>
      <w:pPr>
        <w:spacing w:after="80" w:before="80" w:line="320"/>
      </w:pPr>
      <w:r>
        <w:rPr>
          <w:rFonts w:ascii="Calibri" w:cs="Calibri" w:eastAsia="Calibri" w:hAnsi="Calibri"/>
          <w:sz w:val="22"/>
          <w:szCs w:val="22"/>
        </w:rPr>
        <w:t xml:space="preserve">- If the shifted-translate slice degrades the linear model much more than the CNN, the gap is attributable to translation behavior. The CNN's pooling and shared filters confer partial, not total, translation tolerance; a large CNN degradation here is a finding, not an error.</w:t>
      </w:r>
    </w:p>
    <w:p>
      <w:pPr>
        <w:spacing w:after="80" w:before="80" w:line="320"/>
      </w:pPr>
      <w:r>
        <w:rPr>
          <w:rFonts w:ascii="Calibri" w:cs="Calibri" w:eastAsia="Calibri" w:hAnsi="Calibri"/>
          <w:sz w:val="22"/>
          <w:szCs w:val="22"/>
        </w:rPr>
        <w:t xml:space="preserve">- If both models degrade equally under noise and contrast shift, architecture is not the remedy; Chapter 5's augmentation and normalization tools are.</w:t>
      </w:r>
    </w:p>
    <w:p>
      <w:pPr>
        <w:spacing w:after="80" w:before="80" w:line="320"/>
      </w:pPr>
      <w:r>
        <w:rPr>
          <w:rFonts w:ascii="Calibri" w:cs="Calibri" w:eastAsia="Calibri" w:hAnsi="Calibri"/>
          <w:sz w:val="22"/>
          <w:szCs w:val="22"/>
        </w:rPr>
        <w:t xml:space="preserve">- If neither model beats the majority baseline on any slice, the experiment halts and the failure clinic starts at the data, not the models.</w:t>
      </w:r>
    </w:p>
    <w:p>
      <w:pPr>
        <w:pStyle w:val="Heading3"/>
        <w:spacing w:after="100" w:before="200"/>
      </w:pPr>
      <w:r>
        <w:rPr>
          <w:rFonts w:ascii="Calibri" w:cs="Calibri" w:eastAsia="Calibri" w:hAnsi="Calibri"/>
          <w:b/>
          <w:bCs/>
          <w:color w:val="34495E"/>
          <w:sz w:val="24"/>
          <w:szCs w:val="24"/>
        </w:rPr>
        <w:t xml:space="preserve">11. Cost, Latency, Memory, and Artifact Size</w:t>
      </w:r>
    </w:p>
    <w:p>
      <w:pPr>
        <w:spacing w:after="80" w:before="80" w:line="320"/>
      </w:pPr>
      <w:r>
        <w:rPr>
          <w:rFonts w:ascii="Calibri" w:cs="Calibri" w:eastAsia="Calibri" w:hAnsi="Calibri"/>
          <w:sz w:val="22"/>
          <w:szCs w:val="22"/>
        </w:rPr>
        <w:t xml:space="preserve">Operational measurements are taken on the declared target device after selection is frozen, using warmup iterations before timed iterations, and reporting median and p95 rather than best-case latency.</w:t>
      </w:r>
    </w:p>
    <w:p>
      <w:pPr>
        <w:shd w:fill="F5F5F5" w:val="clear"/>
        <w:spacing w:after="120" w:before="120"/>
      </w:pPr>
      <w:r>
        <w:rPr>
          <w:rFonts w:ascii="Courier New" w:cs="Courier New" w:eastAsia="Courier New" w:hAnsi="Courier New"/>
          <w:color w:val="2D2D2D"/>
          <w:sz w:val="16"/>
          <w:szCs w:val="16"/>
        </w:rPr>
        <w:t xml:space="preserve"># lab04/latency.py
import time, numpy as np
def bench(fn, x, warmup: int = 20, iters: int = 200):
    for _ in range(warmup):
        fn(x)
    times = []
    for _ in range(iters):
        t0 = time.perf_counter()
        fn(x)
        times.append(time.perf_counter() - t0)
    t = np.array(times) * 1e3
    return {"median_ms": float(np.median(t)),
            "p95_ms": float(np.percentile(t, 95))}</w:t>
      </w:r>
    </w:p>
    <w:p>
      <w:pPr>
        <w:spacing w:after="80" w:before="80" w:line="320"/>
      </w:pPr>
      <w:r>
        <w:rPr>
          <w:rFonts w:ascii="Calibri" w:cs="Calibri" w:eastAsia="Calibri" w:hAnsi="Calibri"/>
          <w:b/>
          <w:bCs/>
          <w:sz w:val="22"/>
          <w:szCs w:val="22"/>
        </w:rPr>
        <w:t xml:space="preserve">Table 11.1 — Operational comparison (Measured; target device declared in the run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2A4A" w:val="clear"/>
          </w:tcPr>
          <w:p>
            <w:pPr>
              <w:spacing w:after="60" w:before="60"/>
            </w:pPr>
            <w:r>
              <w:rPr>
                <w:rFonts w:ascii="Calibri" w:cs="Calibri" w:eastAsia="Calibri" w:hAnsi="Calibri"/>
                <w:b/>
                <w:bCs/>
                <w:color w:val="FFFFFF"/>
                <w:sz w:val="20"/>
                <w:szCs w:val="20"/>
              </w:rPr>
              <w:t xml:space="preserve">Metric</w:t>
            </w:r>
          </w:p>
        </w:tc>
        <w:tc>
          <w:tcPr>
            <w:tcW w:type="dxa" w:w="3000"/>
            <w:shd w:fill="1B2A4A" w:val="clear"/>
          </w:tcPr>
          <w:p>
            <w:pPr>
              <w:spacing w:after="60" w:before="60"/>
            </w:pPr>
            <w:r>
              <w:rPr>
                <w:rFonts w:ascii="Calibri" w:cs="Calibri" w:eastAsia="Calibri" w:hAnsi="Calibri"/>
                <w:b/>
                <w:bCs/>
                <w:color w:val="FFFFFF"/>
                <w:sz w:val="20"/>
                <w:szCs w:val="20"/>
              </w:rPr>
              <w:t xml:space="preserve">LogReg</w:t>
            </w:r>
          </w:p>
        </w:tc>
        <w:tc>
          <w:tcPr>
            <w:tcW w:type="dxa" w:w="3000"/>
            <w:shd w:fill="1B2A4A" w:val="clear"/>
          </w:tcPr>
          <w:p>
            <w:pPr>
              <w:spacing w:after="60" w:before="60"/>
            </w:pPr>
            <w:r>
              <w:rPr>
                <w:rFonts w:ascii="Calibri" w:cs="Calibri" w:eastAsia="Calibri" w:hAnsi="Calibri"/>
                <w:b/>
                <w:bCs/>
                <w:color w:val="FFFFFF"/>
                <w:sz w:val="20"/>
                <w:szCs w:val="20"/>
              </w:rPr>
              <w:t xml:space="preserve">CNN</w:t>
            </w:r>
          </w:p>
        </w:tc>
      </w:tr>
      <w:tr>
        <w:tc>
          <w:tcPr>
            <w:tcW w:type="dxa" w:w="3000"/>
            <w:shd w:fill="F9F9F9" w:val="clear"/>
          </w:tcPr>
          <w:p>
            <w:pPr>
              <w:spacing w:after="40" w:before="40"/>
            </w:pPr>
            <w:r>
              <w:rPr>
                <w:rFonts w:ascii="Calibri" w:cs="Calibri" w:eastAsia="Calibri" w:hAnsi="Calibri"/>
                <w:sz w:val="20"/>
                <w:szCs w:val="20"/>
              </w:rPr>
              <w:t xml:space="preserve">Training wall-clock (s)</w:t>
            </w:r>
          </w:p>
        </w:tc>
        <w:tc>
          <w:tcPr>
            <w:tcW w:type="dxa" w:w="3000"/>
            <w:shd w:fill="F9F9F9" w:val="clear"/>
          </w:tcPr>
          <w:p>
            <w:pPr>
              <w:spacing w:after="40" w:before="40"/>
            </w:pPr>
            <w:r>
              <w:rPr>
                <w:rFonts w:ascii="Calibri" w:cs="Calibri" w:eastAsia="Calibri" w:hAnsi="Calibri"/>
                <w:sz w:val="20"/>
                <w:szCs w:val="20"/>
              </w:rPr>
              <w:t xml:space="preserve">Measured</w:t>
            </w:r>
          </w:p>
        </w:tc>
        <w:tc>
          <w:tcPr>
            <w:tcW w:type="dxa" w:w="3000"/>
            <w:shd w:fill="F9F9F9" w:val="clear"/>
          </w:tcPr>
          <w:p>
            <w:pPr>
              <w:spacing w:after="40" w:before="40"/>
            </w:pPr>
            <w:r>
              <w:rPr>
                <w:rFonts w:ascii="Calibri" w:cs="Calibri" w:eastAsia="Calibri" w:hAnsi="Calibri"/>
                <w:sz w:val="20"/>
                <w:szCs w:val="20"/>
              </w:rPr>
              <w:t xml:space="preserve">Measured</w:t>
            </w:r>
          </w:p>
        </w:tc>
      </w:tr>
      <w:tr>
        <w:tc>
          <w:tcPr>
            <w:tcW w:type="dxa" w:w="3000"/>
          </w:tcPr>
          <w:p>
            <w:pPr>
              <w:spacing w:after="40" w:before="40"/>
            </w:pPr>
            <w:r>
              <w:rPr>
                <w:rFonts w:ascii="Calibri" w:cs="Calibri" w:eastAsia="Calibri" w:hAnsi="Calibri"/>
                <w:sz w:val="20"/>
                <w:szCs w:val="20"/>
              </w:rPr>
              <w:t xml:space="preserve">Peak training memory (MB)</w:t>
            </w:r>
          </w:p>
        </w:tc>
        <w:tc>
          <w:tcPr>
            <w:tcW w:type="dxa" w:w="3000"/>
          </w:tcPr>
          <w:p>
            <w:pPr>
              <w:spacing w:after="40" w:before="40"/>
            </w:pPr>
            <w:r>
              <w:rPr>
                <w:rFonts w:ascii="Calibri" w:cs="Calibri" w:eastAsia="Calibri" w:hAnsi="Calibri"/>
                <w:sz w:val="20"/>
                <w:szCs w:val="20"/>
              </w:rPr>
              <w:t xml:space="preserve">Measured</w:t>
            </w:r>
          </w:p>
        </w:tc>
        <w:tc>
          <w:tcPr>
            <w:tcW w:type="dxa" w:w="3000"/>
          </w:tcPr>
          <w:p>
            <w:pPr>
              <w:spacing w:after="40" w:before="40"/>
            </w:pPr>
            <w:r>
              <w:rPr>
                <w:rFonts w:ascii="Calibri" w:cs="Calibri" w:eastAsia="Calibri" w:hAnsi="Calibri"/>
                <w:sz w:val="20"/>
                <w:szCs w:val="20"/>
              </w:rPr>
              <w:t xml:space="preserve">Measured</w:t>
            </w:r>
          </w:p>
        </w:tc>
      </w:tr>
      <w:tr>
        <w:tc>
          <w:tcPr>
            <w:tcW w:type="dxa" w:w="3000"/>
            <w:shd w:fill="F9F9F9" w:val="clear"/>
          </w:tcPr>
          <w:p>
            <w:pPr>
              <w:spacing w:after="40" w:before="40"/>
            </w:pPr>
            <w:r>
              <w:rPr>
                <w:rFonts w:ascii="Calibri" w:cs="Calibri" w:eastAsia="Calibri" w:hAnsi="Calibri"/>
                <w:sz w:val="20"/>
                <w:szCs w:val="20"/>
              </w:rPr>
              <w:t xml:space="preserve">Single-example latency, median / p95 (ms)</w:t>
            </w:r>
          </w:p>
        </w:tc>
        <w:tc>
          <w:tcPr>
            <w:tcW w:type="dxa" w:w="3000"/>
            <w:shd w:fill="F9F9F9" w:val="clear"/>
          </w:tcPr>
          <w:p>
            <w:pPr>
              <w:spacing w:after="40" w:before="40"/>
            </w:pPr>
            <w:r>
              <w:rPr>
                <w:rFonts w:ascii="Calibri" w:cs="Calibri" w:eastAsia="Calibri" w:hAnsi="Calibri"/>
                <w:sz w:val="20"/>
                <w:szCs w:val="20"/>
              </w:rPr>
              <w:t xml:space="preserve">Measured</w:t>
            </w:r>
          </w:p>
        </w:tc>
        <w:tc>
          <w:tcPr>
            <w:tcW w:type="dxa" w:w="3000"/>
            <w:shd w:fill="F9F9F9" w:val="clear"/>
          </w:tcPr>
          <w:p>
            <w:pPr>
              <w:spacing w:after="40" w:before="40"/>
            </w:pPr>
            <w:r>
              <w:rPr>
                <w:rFonts w:ascii="Calibri" w:cs="Calibri" w:eastAsia="Calibri" w:hAnsi="Calibri"/>
                <w:sz w:val="20"/>
                <w:szCs w:val="20"/>
              </w:rPr>
              <w:t xml:space="preserve">Measured</w:t>
            </w:r>
          </w:p>
        </w:tc>
      </w:tr>
      <w:tr>
        <w:tc>
          <w:tcPr>
            <w:tcW w:type="dxa" w:w="3000"/>
          </w:tcPr>
          <w:p>
            <w:pPr>
              <w:spacing w:after="40" w:before="40"/>
            </w:pPr>
            <w:r>
              <w:rPr>
                <w:rFonts w:ascii="Calibri" w:cs="Calibri" w:eastAsia="Calibri" w:hAnsi="Calibri"/>
                <w:sz w:val="20"/>
                <w:szCs w:val="20"/>
              </w:rPr>
              <w:t xml:space="preserve">Batch-64 latency, median / p95 (ms)</w:t>
            </w:r>
          </w:p>
        </w:tc>
        <w:tc>
          <w:tcPr>
            <w:tcW w:type="dxa" w:w="3000"/>
          </w:tcPr>
          <w:p>
            <w:pPr>
              <w:spacing w:after="40" w:before="40"/>
            </w:pPr>
            <w:r>
              <w:rPr>
                <w:rFonts w:ascii="Calibri" w:cs="Calibri" w:eastAsia="Calibri" w:hAnsi="Calibri"/>
                <w:sz w:val="20"/>
                <w:szCs w:val="20"/>
              </w:rPr>
              <w:t xml:space="preserve">Measured</w:t>
            </w:r>
          </w:p>
        </w:tc>
        <w:tc>
          <w:tcPr>
            <w:tcW w:type="dxa" w:w="3000"/>
          </w:tcPr>
          <w:p>
            <w:pPr>
              <w:spacing w:after="40" w:before="40"/>
            </w:pPr>
            <w:r>
              <w:rPr>
                <w:rFonts w:ascii="Calibri" w:cs="Calibri" w:eastAsia="Calibri" w:hAnsi="Calibri"/>
                <w:sz w:val="20"/>
                <w:szCs w:val="20"/>
              </w:rPr>
              <w:t xml:space="preserve">Measured</w:t>
            </w:r>
          </w:p>
        </w:tc>
      </w:tr>
      <w:tr>
        <w:tc>
          <w:tcPr>
            <w:tcW w:type="dxa" w:w="3000"/>
            <w:shd w:fill="F9F9F9" w:val="clear"/>
          </w:tcPr>
          <w:p>
            <w:pPr>
              <w:spacing w:after="40" w:before="40"/>
            </w:pPr>
            <w:r>
              <w:rPr>
                <w:rFonts w:ascii="Calibri" w:cs="Calibri" w:eastAsia="Calibri" w:hAnsi="Calibri"/>
                <w:sz w:val="20"/>
                <w:szCs w:val="20"/>
              </w:rPr>
              <w:t xml:space="preserve">Artifact size (KB)</w:t>
            </w:r>
          </w:p>
        </w:tc>
        <w:tc>
          <w:tcPr>
            <w:tcW w:type="dxa" w:w="3000"/>
            <w:shd w:fill="F9F9F9" w:val="clear"/>
          </w:tcPr>
          <w:p>
            <w:pPr>
              <w:spacing w:after="40" w:before="40"/>
            </w:pPr>
            <w:r>
              <w:rPr>
                <w:rFonts w:ascii="Calibri" w:cs="Calibri" w:eastAsia="Calibri" w:hAnsi="Calibri"/>
                <w:sz w:val="20"/>
                <w:szCs w:val="20"/>
              </w:rPr>
              <w:t xml:space="preserve">Measured</w:t>
            </w:r>
          </w:p>
        </w:tc>
        <w:tc>
          <w:tcPr>
            <w:tcW w:type="dxa" w:w="3000"/>
            <w:shd w:fill="F9F9F9" w:val="clear"/>
          </w:tcPr>
          <w:p>
            <w:pPr>
              <w:spacing w:after="40" w:before="40"/>
            </w:pPr>
            <w:r>
              <w:rPr>
                <w:rFonts w:ascii="Calibri" w:cs="Calibri" w:eastAsia="Calibri" w:hAnsi="Calibri"/>
                <w:sz w:val="20"/>
                <w:szCs w:val="20"/>
              </w:rPr>
              <w:t xml:space="preserve">Measured</w:t>
            </w:r>
          </w:p>
        </w:tc>
      </w:tr>
      <w:tr>
        <w:tc>
          <w:tcPr>
            <w:tcW w:type="dxa" w:w="3000"/>
          </w:tcPr>
          <w:p>
            <w:pPr>
              <w:spacing w:after="40" w:before="40"/>
            </w:pPr>
            <w:r>
              <w:rPr>
                <w:rFonts w:ascii="Calibri" w:cs="Calibri" w:eastAsia="Calibri" w:hAnsi="Calibri"/>
                <w:sz w:val="20"/>
                <w:szCs w:val="20"/>
              </w:rPr>
              <w:t xml:space="preserve">Serving dependencies</w:t>
            </w:r>
          </w:p>
        </w:tc>
        <w:tc>
          <w:tcPr>
            <w:tcW w:type="dxa" w:w="3000"/>
          </w:tcPr>
          <w:p>
            <w:pPr>
              <w:spacing w:after="40" w:before="40"/>
            </w:pPr>
            <w:r>
              <w:rPr>
                <w:rFonts w:ascii="Calibri" w:cs="Calibri" w:eastAsia="Calibri" w:hAnsi="Calibri"/>
                <w:sz w:val="20"/>
                <w:szCs w:val="20"/>
              </w:rPr>
              <w:t xml:space="preserve">scikit-learn runtime</w:t>
            </w:r>
          </w:p>
        </w:tc>
        <w:tc>
          <w:tcPr>
            <w:tcW w:type="dxa" w:w="3000"/>
          </w:tcPr>
          <w:p>
            <w:pPr>
              <w:spacing w:after="40" w:before="40"/>
            </w:pPr>
            <w:r>
              <w:rPr>
                <w:rFonts w:ascii="Calibri" w:cs="Calibri" w:eastAsia="Calibri" w:hAnsi="Calibri"/>
                <w:sz w:val="20"/>
                <w:szCs w:val="20"/>
              </w:rPr>
              <w:t xml:space="preserve">PyTorch runtime</w:t>
            </w:r>
          </w:p>
        </w:tc>
      </w:tr>
    </w:tbl>
    <w:p>
      <w:pPr>
        <w:spacing w:before="120"/>
      </w:pPr>
    </w:p>
    <w:p>
      <w:pPr>
        <w:spacing w:after="80" w:before="80" w:line="320"/>
      </w:pPr>
      <w:r>
        <w:rPr>
          <w:rFonts w:ascii="Calibri" w:cs="Calibri" w:eastAsia="Calibri" w:hAnsi="Calibri"/>
          <w:sz w:val="22"/>
          <w:szCs w:val="22"/>
        </w:rPr>
        <w:t xml:space="preserve">The final row is not a joke. A dependency on a deep-learning runtime affects image size, cold start, patching cadence, and the security-review surface, and belongs in the recommendation alongside the quality numbers.</w:t>
      </w:r>
    </w:p>
    <w:p>
      <w:pPr>
        <w:pStyle w:val="Heading3"/>
        <w:spacing w:after="100" w:before="200"/>
      </w:pPr>
      <w:r>
        <w:rPr>
          <w:rFonts w:ascii="Calibri" w:cs="Calibri" w:eastAsia="Calibri" w:hAnsi="Calibri"/>
          <w:b/>
          <w:bCs/>
          <w:color w:val="34495E"/>
          <w:sz w:val="24"/>
          <w:szCs w:val="24"/>
        </w:rPr>
        <w:t xml:space="preserve">12. Failure Clinic</w:t>
      </w:r>
    </w:p>
    <w:p>
      <w:pPr>
        <w:spacing w:after="80" w:before="80" w:line="320"/>
      </w:pPr>
      <w:r>
        <w:rPr>
          <w:rFonts w:ascii="Calibri" w:cs="Calibri" w:eastAsia="Calibri" w:hAnsi="Calibri"/>
          <w:sz w:val="22"/>
          <w:szCs w:val="22"/>
        </w:rPr>
        <w:t xml:space="preserve">Each clinic entry follows the book's standard format: symptom, most likely causes in order, the discriminating test, and the remedy.</w:t>
      </w:r>
    </w:p>
    <w:p>
      <w:pPr>
        <w:spacing w:after="80" w:before="80" w:line="320"/>
      </w:pPr>
      <w:r>
        <w:rPr>
          <w:rFonts w:ascii="Calibri" w:cs="Calibri" w:eastAsia="Calibri" w:hAnsi="Calibri"/>
          <w:b/>
          <w:bCs/>
          <w:sz w:val="22"/>
          <w:szCs w:val="22"/>
        </w:rPr>
        <w:t xml:space="preserve">Clinic 4.1 — Both candidates near majority-baseline quality.</w:t>
      </w:r>
      <w:r>
        <w:rPr>
          <w:rFonts w:ascii="Calibri" w:cs="Calibri" w:eastAsia="Calibri" w:hAnsi="Calibri"/>
          <w:sz w:val="22"/>
          <w:szCs w:val="22"/>
        </w:rPr>
        <w:t xml:space="preserve"> Likely causes: label generation bug; split assignment mixing classes incorrectly; preprocessing collapsing signal (for example, standardizing with near-zero variance features). Discriminating test: render twenty images per class from each split and inspect them; check per-feature variance. Remedy: fix data before touching models.</w:t>
      </w:r>
    </w:p>
    <w:p>
      <w:pPr>
        <w:spacing w:after="80" w:before="80" w:line="320"/>
      </w:pPr>
      <w:r>
        <w:rPr>
          <w:rFonts w:ascii="Calibri" w:cs="Calibri" w:eastAsia="Calibri" w:hAnsi="Calibri"/>
          <w:b/>
          <w:bCs/>
          <w:sz w:val="22"/>
          <w:szCs w:val="22"/>
        </w:rPr>
        <w:t xml:space="preserve">Clinic 4.2 — Linear baseline unexpectedly matches the CNN everywhere.</w:t>
      </w:r>
      <w:r>
        <w:rPr>
          <w:rFonts w:ascii="Calibri" w:cs="Calibri" w:eastAsia="Calibri" w:hAnsi="Calibri"/>
          <w:sz w:val="22"/>
          <w:szCs w:val="22"/>
        </w:rPr>
        <w:t xml:space="preserve"> Likely causes: the dataset's classes are globally separable (bars dominate); jitter too small to require position reuse; CNN under-trained within budget. Discriminating test: per-class table 10.2 — if corner_blob shows no gap, increase jitter in a new, versioned dataset generation and rerun; if the CNN's training curve never plateaus, the stopping budget is the suspect. Remedy: report the finding honestly; a linear win under the declared contract is a valid outcome, not an embarrassment.</w:t>
      </w:r>
    </w:p>
    <w:p>
      <w:pPr>
        <w:spacing w:after="80" w:before="80" w:line="320"/>
      </w:pPr>
      <w:r>
        <w:rPr>
          <w:rFonts w:ascii="Calibri" w:cs="Calibri" w:eastAsia="Calibri" w:hAnsi="Calibri"/>
          <w:b/>
          <w:bCs/>
          <w:sz w:val="22"/>
          <w:szCs w:val="22"/>
        </w:rPr>
        <w:t xml:space="preserve">Clinic 4.3 — CNN wins validation but loses the clean test.</w:t>
      </w:r>
      <w:r>
        <w:rPr>
          <w:rFonts w:ascii="Calibri" w:cs="Calibri" w:eastAsia="Calibri" w:hAnsi="Calibri"/>
          <w:sz w:val="22"/>
          <w:szCs w:val="22"/>
        </w:rPr>
        <w:t xml:space="preserve"> Likely causes: validation overfitting through the sixteen-configuration search; unlucky split; leakage between train and validation through duplicate or near-duplicate generated records. Discriminating test: across-seed spread — a real effect survives seeds; check duplicate identifiers. Remedy: widen the seed protocol before believing either direction; shrink the search budget in the next iteration.</w:t>
      </w:r>
    </w:p>
    <w:p>
      <w:pPr>
        <w:spacing w:after="80" w:before="80" w:line="320"/>
      </w:pPr>
      <w:r>
        <w:rPr>
          <w:rFonts w:ascii="Calibri" w:cs="Calibri" w:eastAsia="Calibri" w:hAnsi="Calibri"/>
          <w:b/>
          <w:bCs/>
          <w:sz w:val="22"/>
          <w:szCs w:val="22"/>
        </w:rPr>
        <w:t xml:space="preserve">Clinic 4.4 — Large ECE for the CNN.</w:t>
      </w:r>
      <w:r>
        <w:rPr>
          <w:rFonts w:ascii="Calibri" w:cs="Calibri" w:eastAsia="Calibri" w:hAnsi="Calibri"/>
          <w:sz w:val="22"/>
          <w:szCs w:val="22"/>
        </w:rPr>
        <w:t xml:space="preserve"> Likely causes: overconfidence from training to convergence on a small dataset; dropout inconsistency between train and eval modes. Discriminating test: confirm </w:t>
      </w:r>
      <w:r>
        <w:rPr>
          <w:rFonts w:ascii="Courier New" w:cs="Courier New" w:eastAsia="Courier New" w:hAnsi="Courier New"/>
          <w:color w:val="2D2D2D"/>
          <w:sz w:val="20"/>
          <w:szCs w:val="20"/>
        </w:rPr>
        <w:t xml:space="preserve">model.eval()</w:t>
      </w:r>
      <w:r>
        <w:rPr>
          <w:rFonts w:ascii="Calibri" w:cs="Calibri" w:eastAsia="Calibri" w:hAnsi="Calibri"/>
          <w:sz w:val="22"/>
          <w:szCs w:val="22"/>
        </w:rPr>
        <w:t xml:space="preserve"> during all probability collection; then fit temperature on validation and re-measure. Remedy: temperature scaling as a versioned artifact; if ECE remains poor, prefer the calibrated candidate in the recommendation.</w:t>
      </w:r>
    </w:p>
    <w:p>
      <w:pPr>
        <w:spacing w:after="80" w:before="80" w:line="320"/>
      </w:pPr>
      <w:r>
        <w:rPr>
          <w:rFonts w:ascii="Calibri" w:cs="Calibri" w:eastAsia="Calibri" w:hAnsi="Calibri"/>
          <w:b/>
          <w:bCs/>
          <w:sz w:val="22"/>
          <w:szCs w:val="22"/>
        </w:rPr>
        <w:t xml:space="preserve">Clinic 4.5 — Shifted-translate collapse for the CNN.</w:t>
      </w:r>
      <w:r>
        <w:rPr>
          <w:rFonts w:ascii="Calibri" w:cs="Calibri" w:eastAsia="Calibri" w:hAnsi="Calibri"/>
          <w:sz w:val="22"/>
          <w:szCs w:val="22"/>
        </w:rPr>
        <w:t xml:space="preserve"> Likely causes: expectation error — small CNNs are only partially translation tolerant; global average pooling helps, but 6-pixel shifts on 32-pixel images move content across receptive-field boundaries. Discriminating test: evaluate at graduated shift magnitudes (2, 4, 6 px) and plot degradation. Remedy: this is Chapter 5's problem (augmentation); record it in the recommendation as a known robustness boundary.</w:t>
      </w:r>
    </w:p>
    <w:p>
      <w:pPr>
        <w:spacing w:after="80" w:before="80" w:line="320"/>
      </w:pPr>
      <w:r>
        <w:rPr>
          <w:rFonts w:ascii="Calibri" w:cs="Calibri" w:eastAsia="Calibri" w:hAnsi="Calibri"/>
          <w:b/>
          <w:bCs/>
          <w:sz w:val="22"/>
          <w:szCs w:val="22"/>
        </w:rPr>
        <w:t xml:space="preserve">Clinic 4.6 — Non-reproducible evidence-mode results.</w:t>
      </w:r>
      <w:r>
        <w:rPr>
          <w:rFonts w:ascii="Calibri" w:cs="Calibri" w:eastAsia="Calibri" w:hAnsi="Calibri"/>
          <w:sz w:val="22"/>
          <w:szCs w:val="22"/>
        </w:rPr>
        <w:t xml:space="preserve"> Likely causes: determinism flags not set; data loader worker seeding omitted; nondeterministic ops exempted without logging. Discriminating test: rerun one configuration twice under </w:t>
      </w:r>
      <w:r>
        <w:rPr>
          <w:rFonts w:ascii="Courier New" w:cs="Courier New" w:eastAsia="Courier New" w:hAnsi="Courier New"/>
          <w:color w:val="2D2D2D"/>
          <w:sz w:val="20"/>
          <w:szCs w:val="20"/>
        </w:rPr>
        <w:t xml:space="preserve">pin()</w:t>
      </w:r>
      <w:r>
        <w:rPr>
          <w:rFonts w:ascii="Calibri" w:cs="Calibri" w:eastAsia="Calibri" w:hAnsi="Calibri"/>
          <w:sz w:val="22"/>
          <w:szCs w:val="22"/>
        </w:rPr>
        <w:t xml:space="preserve"> and diff metric outputs. Remedy: repair the harness; invalidate and rerun affected tables.</w:t>
      </w:r>
    </w:p>
    <w:p>
      <w:pPr>
        <w:pStyle w:val="Heading3"/>
        <w:spacing w:after="100" w:before="200"/>
      </w:pPr>
      <w:r>
        <w:rPr>
          <w:rFonts w:ascii="Calibri" w:cs="Calibri" w:eastAsia="Calibri" w:hAnsi="Calibri"/>
          <w:b/>
          <w:bCs/>
          <w:color w:val="34495E"/>
          <w:sz w:val="24"/>
          <w:szCs w:val="24"/>
        </w:rPr>
        <w:t xml:space="preserve">13. Production Considerations</w:t>
      </w:r>
    </w:p>
    <w:p>
      <w:pPr>
        <w:spacing w:after="80" w:before="80" w:line="320"/>
      </w:pPr>
      <w:r>
        <w:rPr>
          <w:rFonts w:ascii="Calibri" w:cs="Calibri" w:eastAsia="Calibri" w:hAnsi="Calibri"/>
          <w:sz w:val="22"/>
          <w:szCs w:val="22"/>
        </w:rPr>
        <w:t xml:space="preserve">A candidate that wins the laboratory has not yet earned production. The production delta for this chapter's decision includes:</w:t>
      </w:r>
    </w:p>
    <w:p>
      <w:pPr>
        <w:spacing w:after="80" w:before="80" w:line="320"/>
      </w:pPr>
      <w:r>
        <w:rPr>
          <w:rFonts w:ascii="Calibri" w:cs="Calibri" w:eastAsia="Calibri" w:hAnsi="Calibri"/>
          <w:sz w:val="22"/>
          <w:szCs w:val="22"/>
        </w:rPr>
        <w:t xml:space="preserve">- </w:t>
      </w:r>
      <w:r>
        <w:rPr>
          <w:rFonts w:ascii="Calibri" w:cs="Calibri" w:eastAsia="Calibri" w:hAnsi="Calibri"/>
          <w:b/>
          <w:bCs/>
          <w:sz w:val="22"/>
          <w:szCs w:val="22"/>
        </w:rPr>
        <w:t xml:space="preserve">Artifact governance.</w:t>
      </w:r>
      <w:r>
        <w:rPr>
          <w:rFonts w:ascii="Calibri" w:cs="Calibri" w:eastAsia="Calibri" w:hAnsi="Calibri"/>
          <w:sz w:val="22"/>
          <w:szCs w:val="22"/>
        </w:rPr>
        <w:t xml:space="preserve"> Both candidates ship as versioned artifacts with their preprocessing statistics, selection logs, seed protocol, and environment manifest. The pipeline object (linear) or state-dict plus temperature (CNN) is the unit of deployment.</w:t>
      </w:r>
    </w:p>
    <w:p>
      <w:pPr>
        <w:spacing w:after="80" w:before="80" w:line="320"/>
      </w:pPr>
      <w:r>
        <w:rPr>
          <w:rFonts w:ascii="Calibri" w:cs="Calibri" w:eastAsia="Calibri" w:hAnsi="Calibri"/>
          <w:sz w:val="22"/>
          <w:szCs w:val="22"/>
        </w:rPr>
        <w:t xml:space="preserve">- </w:t>
      </w:r>
      <w:r>
        <w:rPr>
          <w:rFonts w:ascii="Calibri" w:cs="Calibri" w:eastAsia="Calibri" w:hAnsi="Calibri"/>
          <w:b/>
          <w:bCs/>
          <w:sz w:val="22"/>
          <w:szCs w:val="22"/>
        </w:rPr>
        <w:t xml:space="preserve">Serving skew tests.</w:t>
      </w:r>
      <w:r>
        <w:rPr>
          <w:rFonts w:ascii="Calibri" w:cs="Calibri" w:eastAsia="Calibri" w:hAnsi="Calibri"/>
          <w:sz w:val="22"/>
          <w:szCs w:val="22"/>
        </w:rPr>
        <w:t xml:space="preserve"> A pre-release test replays a fixture batch through the training-time preprocessing and the serving-time preprocessing and asserts bitwise-comparable inputs, closing the most common linear-model failure in practice.</w:t>
      </w:r>
    </w:p>
    <w:p>
      <w:pPr>
        <w:spacing w:after="80" w:before="80" w:line="320"/>
      </w:pPr>
      <w:r>
        <w:rPr>
          <w:rFonts w:ascii="Calibri" w:cs="Calibri" w:eastAsia="Calibri" w:hAnsi="Calibri"/>
          <w:sz w:val="22"/>
          <w:szCs w:val="22"/>
        </w:rPr>
        <w:t xml:space="preserve">- </w:t>
      </w:r>
      <w:r>
        <w:rPr>
          <w:rFonts w:ascii="Calibri" w:cs="Calibri" w:eastAsia="Calibri" w:hAnsi="Calibri"/>
          <w:b/>
          <w:bCs/>
          <w:sz w:val="22"/>
          <w:szCs w:val="22"/>
        </w:rPr>
        <w:t xml:space="preserve">Monitoring hooks.</w:t>
      </w:r>
      <w:r>
        <w:rPr>
          <w:rFonts w:ascii="Calibri" w:cs="Calibri" w:eastAsia="Calibri" w:hAnsi="Calibri"/>
          <w:sz w:val="22"/>
          <w:szCs w:val="22"/>
        </w:rPr>
        <w:t xml:space="preserve"> Input-distribution statistics (mean intensity, variance, per-class prediction rates) are logged from day one, because the shifted-test results define which drifts this system is known to be fragile against.</w:t>
      </w:r>
    </w:p>
    <w:p>
      <w:pPr>
        <w:spacing w:after="80" w:before="80" w:line="320"/>
      </w:pPr>
      <w:r>
        <w:rPr>
          <w:rFonts w:ascii="Calibri" w:cs="Calibri" w:eastAsia="Calibri" w:hAnsi="Calibri"/>
          <w:sz w:val="22"/>
          <w:szCs w:val="22"/>
        </w:rPr>
        <w:t xml:space="preserve">- </w:t>
      </w:r>
      <w:r>
        <w:rPr>
          <w:rFonts w:ascii="Calibri" w:cs="Calibri" w:eastAsia="Calibri" w:hAnsi="Calibri"/>
          <w:b/>
          <w:bCs/>
          <w:sz w:val="22"/>
          <w:szCs w:val="22"/>
        </w:rPr>
        <w:t xml:space="preserve">Rollback.</w:t>
      </w:r>
      <w:r>
        <w:rPr>
          <w:rFonts w:ascii="Calibri" w:cs="Calibri" w:eastAsia="Calibri" w:hAnsi="Calibri"/>
          <w:sz w:val="22"/>
          <w:szCs w:val="22"/>
        </w:rPr>
        <w:t xml:space="preserve"> The majority baseline and the losing candidate remain deployable artifacts; rollback is a routing change, not a retraining project.</w:t>
      </w:r>
    </w:p>
    <w:p>
      <w:pPr>
        <w:spacing w:after="80" w:before="80" w:line="320"/>
      </w:pPr>
      <w:r>
        <w:rPr>
          <w:rFonts w:ascii="Calibri" w:cs="Calibri" w:eastAsia="Calibri" w:hAnsi="Calibri"/>
          <w:sz w:val="22"/>
          <w:szCs w:val="22"/>
        </w:rPr>
        <w:t xml:space="preserve">- </w:t>
      </w:r>
      <w:r>
        <w:rPr>
          <w:rFonts w:ascii="Calibri" w:cs="Calibri" w:eastAsia="Calibri" w:hAnsi="Calibri"/>
          <w:b/>
          <w:bCs/>
          <w:sz w:val="22"/>
          <w:szCs w:val="22"/>
        </w:rPr>
        <w:t xml:space="preserve">Review evidence.</w:t>
      </w:r>
      <w:r>
        <w:rPr>
          <w:rFonts w:ascii="Calibri" w:cs="Calibri" w:eastAsia="Calibri" w:hAnsi="Calibri"/>
          <w:sz w:val="22"/>
          <w:szCs w:val="22"/>
        </w:rPr>
        <w:t xml:space="preserve"> The recommendation memo of Section 14, the tables of Sections 9–11, and the failure-clinic log constitute the review package. Production readiness additionally requires the security, privacy, and rollout gates of Part VII, which this chapter does not claim to satisfy.</w:t>
      </w:r>
    </w:p>
    <w:p>
      <w:pPr>
        <w:pStyle w:val="Heading3"/>
        <w:spacing w:after="100" w:before="200"/>
      </w:pPr>
      <w:r>
        <w:rPr>
          <w:rFonts w:ascii="Calibri" w:cs="Calibri" w:eastAsia="Calibri" w:hAnsi="Calibri"/>
          <w:b/>
          <w:bCs/>
          <w:color w:val="34495E"/>
          <w:sz w:val="24"/>
          <w:szCs w:val="24"/>
        </w:rPr>
        <w:t xml:space="preserve">14. The Evidence-Based Architecture Recommendation</w:t>
      </w:r>
    </w:p>
    <w:p>
      <w:pPr>
        <w:spacing w:after="80" w:before="80" w:line="320"/>
      </w:pPr>
      <w:r>
        <w:rPr>
          <w:rFonts w:ascii="Calibri" w:cs="Calibri" w:eastAsia="Calibri" w:hAnsi="Calibri"/>
          <w:sz w:val="22"/>
          <w:szCs w:val="22"/>
        </w:rPr>
        <w:t xml:space="preserve">The chapter's deliverable is a one-page memo with a fixed structure:</w:t>
      </w:r>
    </w:p>
    <w:p>
      <w:pPr>
        <w:spacing w:after="80" w:before="80" w:line="320"/>
      </w:pPr>
      <w:r>
        <w:rPr>
          <w:rFonts w:ascii="Calibri" w:cs="Calibri" w:eastAsia="Calibri" w:hAnsi="Calibri"/>
          <w:sz w:val="22"/>
          <w:szCs w:val="22"/>
        </w:rPr>
        <w:t xml:space="preserve">1. </w:t>
      </w:r>
      <w:r>
        <w:rPr>
          <w:rFonts w:ascii="Calibri" w:cs="Calibri" w:eastAsia="Calibri" w:hAnsi="Calibri"/>
          <w:b/>
          <w:bCs/>
          <w:sz w:val="22"/>
          <w:szCs w:val="22"/>
        </w:rPr>
        <w:t xml:space="preserve">Decision.</w:t>
      </w:r>
      <w:r>
        <w:rPr>
          <w:rFonts w:ascii="Calibri" w:cs="Calibri" w:eastAsia="Calibri" w:hAnsi="Calibri"/>
          <w:sz w:val="22"/>
          <w:szCs w:val="22"/>
        </w:rPr>
        <w:t xml:space="preserve"> Selected candidate and the contract version under which it was selected.</w:t>
      </w:r>
    </w:p>
    <w:p>
      <w:pPr>
        <w:spacing w:after="80" w:before="80" w:line="320"/>
      </w:pPr>
      <w:r>
        <w:rPr>
          <w:rFonts w:ascii="Calibri" w:cs="Calibri" w:eastAsia="Calibri" w:hAnsi="Calibri"/>
          <w:sz w:val="22"/>
          <w:szCs w:val="22"/>
        </w:rPr>
        <w:t xml:space="preserve">2. </w:t>
      </w:r>
      <w:r>
        <w:rPr>
          <w:rFonts w:ascii="Calibri" w:cs="Calibri" w:eastAsia="Calibri" w:hAnsi="Calibri"/>
          <w:b/>
          <w:bCs/>
          <w:sz w:val="22"/>
          <w:szCs w:val="22"/>
        </w:rPr>
        <w:t xml:space="preserve">Evidence.</w:t>
      </w:r>
      <w:r>
        <w:rPr>
          <w:rFonts w:ascii="Calibri" w:cs="Calibri" w:eastAsia="Calibri" w:hAnsi="Calibri"/>
          <w:sz w:val="22"/>
          <w:szCs w:val="22"/>
        </w:rPr>
        <w:t xml:space="preserve"> Tables 9.1–11.1 references, with the across-seed margins that satisfied or failed the pre-declared decision rule of Section 4.4.</w:t>
      </w:r>
    </w:p>
    <w:p>
      <w:pPr>
        <w:spacing w:after="80" w:before="80" w:line="320"/>
      </w:pPr>
      <w:r>
        <w:rPr>
          <w:rFonts w:ascii="Calibri" w:cs="Calibri" w:eastAsia="Calibri" w:hAnsi="Calibri"/>
          <w:sz w:val="22"/>
          <w:szCs w:val="22"/>
        </w:rPr>
        <w:t xml:space="preserve">3. </w:t>
      </w:r>
      <w:r>
        <w:rPr>
          <w:rFonts w:ascii="Calibri" w:cs="Calibri" w:eastAsia="Calibri" w:hAnsi="Calibri"/>
          <w:b/>
          <w:bCs/>
          <w:sz w:val="22"/>
          <w:szCs w:val="22"/>
        </w:rPr>
        <w:t xml:space="preserve">Cost statement.</w:t>
      </w:r>
      <w:r>
        <w:rPr>
          <w:rFonts w:ascii="Calibri" w:cs="Calibri" w:eastAsia="Calibri" w:hAnsi="Calibri"/>
          <w:sz w:val="22"/>
          <w:szCs w:val="22"/>
        </w:rPr>
        <w:t xml:space="preserve"> The operational price of the decision — latency, memory, artifact, dependency surface — relative to the alternative.</w:t>
      </w:r>
    </w:p>
    <w:p>
      <w:pPr>
        <w:spacing w:after="80" w:before="80" w:line="320"/>
      </w:pPr>
      <w:r>
        <w:rPr>
          <w:rFonts w:ascii="Calibri" w:cs="Calibri" w:eastAsia="Calibri" w:hAnsi="Calibri"/>
          <w:sz w:val="22"/>
          <w:szCs w:val="22"/>
        </w:rPr>
        <w:t xml:space="preserve">4. </w:t>
      </w:r>
      <w:r>
        <w:rPr>
          <w:rFonts w:ascii="Calibri" w:cs="Calibri" w:eastAsia="Calibri" w:hAnsi="Calibri"/>
          <w:b/>
          <w:bCs/>
          <w:sz w:val="22"/>
          <w:szCs w:val="22"/>
        </w:rPr>
        <w:t xml:space="preserve">Known boundaries.</w:t>
      </w:r>
      <w:r>
        <w:rPr>
          <w:rFonts w:ascii="Calibri" w:cs="Calibri" w:eastAsia="Calibri" w:hAnsi="Calibri"/>
          <w:sz w:val="22"/>
          <w:szCs w:val="22"/>
        </w:rPr>
        <w:t xml:space="preserve"> The shift magnitudes and slices where the selected model degrades, taken from graduated-shift measurements.</w:t>
      </w:r>
    </w:p>
    <w:p>
      <w:pPr>
        <w:spacing w:after="80" w:before="80" w:line="320"/>
      </w:pPr>
      <w:r>
        <w:rPr>
          <w:rFonts w:ascii="Calibri" w:cs="Calibri" w:eastAsia="Calibri" w:hAnsi="Calibri"/>
          <w:sz w:val="22"/>
          <w:szCs w:val="22"/>
        </w:rPr>
        <w:t xml:space="preserve">5. </w:t>
      </w:r>
      <w:r>
        <w:rPr>
          <w:rFonts w:ascii="Calibri" w:cs="Calibri" w:eastAsia="Calibri" w:hAnsi="Calibri"/>
          <w:b/>
          <w:bCs/>
          <w:sz w:val="22"/>
          <w:szCs w:val="22"/>
        </w:rPr>
        <w:t xml:space="preserve">Revisit conditions.</w:t>
      </w:r>
      <w:r>
        <w:rPr>
          <w:rFonts w:ascii="Calibri" w:cs="Calibri" w:eastAsia="Calibri" w:hAnsi="Calibri"/>
          <w:sz w:val="22"/>
          <w:szCs w:val="22"/>
        </w:rPr>
        <w:t xml:space="preserve"> Concrete triggers that reopen the decision: monitored drift beyond the tested shift envelope, class-mix change, latency-envelope change, or a new candidate family from a later chapter.</w:t>
      </w:r>
    </w:p>
    <w:p>
      <w:pPr>
        <w:spacing w:after="80" w:before="80" w:line="320"/>
      </w:pPr>
      <w:r>
        <w:rPr>
          <w:rFonts w:ascii="Calibri" w:cs="Calibri" w:eastAsia="Calibri" w:hAnsi="Calibri"/>
          <w:sz w:val="22"/>
          <w:szCs w:val="22"/>
        </w:rPr>
        <w:t xml:space="preserve">A memo written this way survives the departure of its author, which is the working definition of engineering documentation.</w:t>
      </w:r>
    </w:p>
    <w:p>
      <w:pPr>
        <w:pStyle w:val="Heading3"/>
        <w:spacing w:after="100" w:before="200"/>
      </w:pPr>
      <w:r>
        <w:rPr>
          <w:rFonts w:ascii="Calibri" w:cs="Calibri" w:eastAsia="Calibri" w:hAnsi="Calibri"/>
          <w:b/>
          <w:bCs/>
          <w:color w:val="34495E"/>
          <w:sz w:val="24"/>
          <w:szCs w:val="24"/>
        </w:rPr>
        <w:t xml:space="preserve">15. Summary</w:t>
      </w:r>
    </w:p>
    <w:p>
      <w:pPr>
        <w:spacing w:after="80" w:before="80" w:line="320"/>
      </w:pPr>
      <w:r>
        <w:rPr>
          <w:rFonts w:ascii="Calibri" w:cs="Calibri" w:eastAsia="Calibri" w:hAnsi="Calibri"/>
          <w:sz w:val="22"/>
          <w:szCs w:val="22"/>
        </w:rPr>
        <w:t xml:space="preserve">- Architecture choices are experiments, not defaults. The comparison contract — shared data boundaries, declared budgets, seed protocol, pre-registered decision rule — is what turns a benchmark into evidence.</w:t>
      </w:r>
    </w:p>
    <w:p>
      <w:pPr>
        <w:spacing w:after="80" w:before="80" w:line="320"/>
      </w:pPr>
      <w:r>
        <w:rPr>
          <w:rFonts w:ascii="Calibri" w:cs="Calibri" w:eastAsia="Calibri" w:hAnsi="Calibri"/>
          <w:sz w:val="22"/>
          <w:szCs w:val="22"/>
        </w:rPr>
        <w:t xml:space="preserve">- Logistic regression on flattened pixels is a credible baseline whose parameter count, interpretability, and operational simplicity set the price a CNN must beat.</w:t>
      </w:r>
    </w:p>
    <w:p>
      <w:pPr>
        <w:spacing w:after="80" w:before="80" w:line="320"/>
      </w:pPr>
      <w:r>
        <w:rPr>
          <w:rFonts w:ascii="Calibri" w:cs="Calibri" w:eastAsia="Calibri" w:hAnsi="Calibri"/>
          <w:sz w:val="22"/>
          <w:szCs w:val="22"/>
        </w:rPr>
        <w:t xml:space="preserve">- A compact CNN buys position reuse and local pattern detection; on data engineered to require them, the gap should appear in specific classes and specific shift slices, and nowhere it isn't earned.</w:t>
      </w:r>
    </w:p>
    <w:p>
      <w:pPr>
        <w:spacing w:after="80" w:before="80" w:line="320"/>
      </w:pPr>
      <w:r>
        <w:rPr>
          <w:rFonts w:ascii="Calibri" w:cs="Calibri" w:eastAsia="Calibri" w:hAnsi="Calibri"/>
          <w:sz w:val="22"/>
          <w:szCs w:val="22"/>
        </w:rPr>
        <w:t xml:space="preserve">- Calibration, latency, memory, artifact size, and dependency surface are first-class comparison dimensions, not appendices to accuracy.</w:t>
      </w:r>
    </w:p>
    <w:p>
      <w:pPr>
        <w:spacing w:after="80" w:before="80" w:line="320"/>
      </w:pPr>
      <w:r>
        <w:rPr>
          <w:rFonts w:ascii="Calibri" w:cs="Calibri" w:eastAsia="Calibri" w:hAnsi="Calibri"/>
          <w:sz w:val="22"/>
          <w:szCs w:val="22"/>
        </w:rPr>
        <w:t xml:space="preserve">- Measured tables stay empty until evidence-mode runs fill them. An empty table marked "Measured" is more honest than a full table of estimates, and this book chooses honesty every time.</w:t>
      </w:r>
    </w:p>
    <w:p>
      <w:pPr>
        <w:pStyle w:val="Heading3"/>
        <w:spacing w:after="100" w:before="200"/>
      </w:pPr>
      <w:r>
        <w:rPr>
          <w:rFonts w:ascii="Calibri" w:cs="Calibri" w:eastAsia="Calibri" w:hAnsi="Calibri"/>
          <w:b/>
          <w:bCs/>
          <w:color w:val="34495E"/>
          <w:sz w:val="24"/>
          <w:szCs w:val="24"/>
        </w:rPr>
        <w:t xml:space="preserve">16. Exercises</w:t>
      </w:r>
    </w:p>
    <w:p>
      <w:pPr>
        <w:spacing w:after="80" w:before="80" w:line="320"/>
      </w:pPr>
      <w:r>
        <w:rPr>
          <w:rFonts w:ascii="Calibri" w:cs="Calibri" w:eastAsia="Calibri" w:hAnsi="Calibri"/>
          <w:sz w:val="22"/>
          <w:szCs w:val="22"/>
        </w:rPr>
        <w:t xml:space="preserve">1. </w:t>
      </w:r>
      <w:r>
        <w:rPr>
          <w:rFonts w:ascii="Calibri" w:cs="Calibri" w:eastAsia="Calibri" w:hAnsi="Calibri"/>
          <w:b/>
          <w:bCs/>
          <w:sz w:val="22"/>
          <w:szCs w:val="22"/>
        </w:rPr>
        <w:t xml:space="preserve">Contract critique.</w:t>
      </w:r>
      <w:r>
        <w:rPr>
          <w:rFonts w:ascii="Calibri" w:cs="Calibri" w:eastAsia="Calibri" w:hAnsi="Calibri"/>
          <w:sz w:val="22"/>
          <w:szCs w:val="22"/>
        </w:rPr>
        <w:t xml:space="preserve"> A colleague proposes making the comparison "fair" by training the CNN with the same L-BFGS optimizer scikit-learn uses for the linear model. Explain, in one paragraph, why this misunderstands Section 4's definition of fairness.</w:t>
      </w:r>
    </w:p>
    <w:p>
      <w:pPr>
        <w:spacing w:after="80" w:before="80" w:line="320"/>
      </w:pPr>
      <w:r>
        <w:rPr>
          <w:rFonts w:ascii="Calibri" w:cs="Calibri" w:eastAsia="Calibri" w:hAnsi="Calibri"/>
          <w:sz w:val="22"/>
          <w:szCs w:val="22"/>
        </w:rPr>
        <w:t xml:space="preserve">2. </w:t>
      </w:r>
      <w:r>
        <w:rPr>
          <w:rFonts w:ascii="Calibri" w:cs="Calibri" w:eastAsia="Calibri" w:hAnsi="Calibri"/>
          <w:b/>
          <w:bCs/>
          <w:sz w:val="22"/>
          <w:szCs w:val="22"/>
        </w:rPr>
        <w:t xml:space="preserve">Capacity accounting.</w:t>
      </w:r>
      <w:r>
        <w:rPr>
          <w:rFonts w:ascii="Calibri" w:cs="Calibri" w:eastAsia="Calibri" w:hAnsi="Calibri"/>
          <w:sz w:val="22"/>
          <w:szCs w:val="22"/>
        </w:rPr>
        <w:t xml:space="preserve"> Recompute the parameter tables of Sections 6.1 and 7.1 for 3-channel 64 × 64 inputs and K = 10 classes. Which candidate's parameter count grows faster with resolution, and why?</w:t>
      </w:r>
    </w:p>
    <w:p>
      <w:pPr>
        <w:spacing w:after="80" w:before="80" w:line="320"/>
      </w:pPr>
      <w:r>
        <w:rPr>
          <w:rFonts w:ascii="Calibri" w:cs="Calibri" w:eastAsia="Calibri" w:hAnsi="Calibri"/>
          <w:sz w:val="22"/>
          <w:szCs w:val="22"/>
        </w:rPr>
        <w:t xml:space="preserve">3. </w:t>
      </w:r>
      <w:r>
        <w:rPr>
          <w:rFonts w:ascii="Calibri" w:cs="Calibri" w:eastAsia="Calibri" w:hAnsi="Calibri"/>
          <w:b/>
          <w:bCs/>
          <w:sz w:val="22"/>
          <w:szCs w:val="22"/>
        </w:rPr>
        <w:t xml:space="preserve">Weight-map inspection.</w:t>
      </w:r>
      <w:r>
        <w:rPr>
          <w:rFonts w:ascii="Calibri" w:cs="Calibri" w:eastAsia="Calibri" w:hAnsi="Calibri"/>
          <w:sz w:val="22"/>
          <w:szCs w:val="22"/>
        </w:rPr>
        <w:t xml:space="preserve"> Fit the logistic baseline, reshape each class's weight vector to 32 × 32, and render the four maps. Predict, before rendering, which class's map will look least interpretable, and explain the prediction using Section 5's generator geometry.</w:t>
      </w:r>
    </w:p>
    <w:p>
      <w:pPr>
        <w:spacing w:after="80" w:before="80" w:line="320"/>
      </w:pPr>
      <w:r>
        <w:rPr>
          <w:rFonts w:ascii="Calibri" w:cs="Calibri" w:eastAsia="Calibri" w:hAnsi="Calibri"/>
          <w:sz w:val="22"/>
          <w:szCs w:val="22"/>
        </w:rPr>
        <w:t xml:space="preserve">4. </w:t>
      </w:r>
      <w:r>
        <w:rPr>
          <w:rFonts w:ascii="Calibri" w:cs="Calibri" w:eastAsia="Calibri" w:hAnsi="Calibri"/>
          <w:b/>
          <w:bCs/>
          <w:sz w:val="22"/>
          <w:szCs w:val="22"/>
        </w:rPr>
        <w:t xml:space="preserve">Graduated shift study.</w:t>
      </w:r>
      <w:r>
        <w:rPr>
          <w:rFonts w:ascii="Calibri" w:cs="Calibri" w:eastAsia="Calibri" w:hAnsi="Calibri"/>
          <w:sz w:val="22"/>
          <w:szCs w:val="22"/>
        </w:rPr>
        <w:t xml:space="preserve"> Extend </w:t>
      </w:r>
      <w:r>
        <w:rPr>
          <w:rFonts w:ascii="Courier New" w:cs="Courier New" w:eastAsia="Courier New" w:hAnsi="Courier New"/>
          <w:color w:val="2D2D2D"/>
          <w:sz w:val="20"/>
          <w:szCs w:val="20"/>
        </w:rPr>
        <w:t xml:space="preserve">shifts.py</w:t>
      </w:r>
      <w:r>
        <w:rPr>
          <w:rFonts w:ascii="Calibri" w:cs="Calibri" w:eastAsia="Calibri" w:hAnsi="Calibri"/>
          <w:sz w:val="22"/>
          <w:szCs w:val="22"/>
        </w:rPr>
        <w:t xml:space="preserve"> with translation magnitudes {1, 2, 4, 6, 8} pixels and plot macro-F1 versus magnitude for both candidates. Identify the magnitude at which each candidate crosses below the majority baseline.</w:t>
      </w:r>
    </w:p>
    <w:p>
      <w:pPr>
        <w:spacing w:after="80" w:before="80" w:line="320"/>
      </w:pPr>
      <w:r>
        <w:rPr>
          <w:rFonts w:ascii="Calibri" w:cs="Calibri" w:eastAsia="Calibri" w:hAnsi="Calibri"/>
          <w:sz w:val="22"/>
          <w:szCs w:val="22"/>
        </w:rPr>
        <w:t xml:space="preserve">5. </w:t>
      </w:r>
      <w:r>
        <w:rPr>
          <w:rFonts w:ascii="Calibri" w:cs="Calibri" w:eastAsia="Calibri" w:hAnsi="Calibri"/>
          <w:b/>
          <w:bCs/>
          <w:sz w:val="22"/>
          <w:szCs w:val="22"/>
        </w:rPr>
        <w:t xml:space="preserve">Budget asymmetry.</w:t>
      </w:r>
      <w:r>
        <w:rPr>
          <w:rFonts w:ascii="Calibri" w:cs="Calibri" w:eastAsia="Calibri" w:hAnsi="Calibri"/>
          <w:sz w:val="22"/>
          <w:szCs w:val="22"/>
        </w:rPr>
        <w:t xml:space="preserve"> The CNN searched sixteen configurations against the linear model's eight. Design and run a control that gives the linear model eight additional configurations (your choice of dimensions), and report whether the selection changes.</w:t>
      </w:r>
    </w:p>
    <w:p>
      <w:pPr>
        <w:spacing w:after="80" w:before="80" w:line="320"/>
      </w:pPr>
      <w:r>
        <w:rPr>
          <w:rFonts w:ascii="Calibri" w:cs="Calibri" w:eastAsia="Calibri" w:hAnsi="Calibri"/>
          <w:sz w:val="22"/>
          <w:szCs w:val="22"/>
        </w:rPr>
        <w:t xml:space="preserve">6. </w:t>
      </w:r>
      <w:r>
        <w:rPr>
          <w:rFonts w:ascii="Calibri" w:cs="Calibri" w:eastAsia="Calibri" w:hAnsi="Calibri"/>
          <w:b/>
          <w:bCs/>
          <w:sz w:val="22"/>
          <w:szCs w:val="22"/>
        </w:rPr>
        <w:t xml:space="preserve">Threshold policy.</w:t>
      </w:r>
      <w:r>
        <w:rPr>
          <w:rFonts w:ascii="Calibri" w:cs="Calibri" w:eastAsia="Calibri" w:hAnsi="Calibri"/>
          <w:sz w:val="22"/>
          <w:szCs w:val="22"/>
        </w:rPr>
        <w:t xml:space="preserve"> For a deployment in which corner_blob false negatives are five times as costly as false positives, derive a per-class threshold policy on validation data and report its effect on the clean-test cost.</w:t>
      </w:r>
    </w:p>
    <w:p>
      <w:pPr>
        <w:spacing w:after="80" w:before="80" w:line="320"/>
      </w:pPr>
      <w:r>
        <w:rPr>
          <w:rFonts w:ascii="Calibri" w:cs="Calibri" w:eastAsia="Calibri" w:hAnsi="Calibri"/>
          <w:sz w:val="22"/>
          <w:szCs w:val="22"/>
        </w:rPr>
        <w:t xml:space="preserve">7. </w:t>
      </w:r>
      <w:r>
        <w:rPr>
          <w:rFonts w:ascii="Calibri" w:cs="Calibri" w:eastAsia="Calibri" w:hAnsi="Calibri"/>
          <w:b/>
          <w:bCs/>
          <w:sz w:val="22"/>
          <w:szCs w:val="22"/>
        </w:rPr>
        <w:t xml:space="preserve">Determinism audit.</w:t>
      </w:r>
      <w:r>
        <w:rPr>
          <w:rFonts w:ascii="Calibri" w:cs="Calibri" w:eastAsia="Calibri" w:hAnsi="Calibri"/>
          <w:sz w:val="22"/>
          <w:szCs w:val="22"/>
        </w:rPr>
        <w:t xml:space="preserve"> Break one determinism control on purpose (for example, remove worker seeding), rerun a configuration twice, and quantify the metric spread the control was suppressing.</w:t>
      </w:r>
    </w:p>
    <w:p>
      <w:pPr>
        <w:spacing w:after="80" w:before="80" w:line="320"/>
      </w:pPr>
      <w:r>
        <w:rPr>
          <w:rFonts w:ascii="Calibri" w:cs="Calibri" w:eastAsia="Calibri" w:hAnsi="Calibri"/>
          <w:sz w:val="22"/>
          <w:szCs w:val="22"/>
        </w:rPr>
        <w:t xml:space="preserve">8. </w:t>
      </w:r>
      <w:r>
        <w:rPr>
          <w:rFonts w:ascii="Calibri" w:cs="Calibri" w:eastAsia="Calibri" w:hAnsi="Calibri"/>
          <w:b/>
          <w:bCs/>
          <w:sz w:val="22"/>
          <w:szCs w:val="22"/>
        </w:rPr>
        <w:t xml:space="preserve">Recommendation memo.</w:t>
      </w:r>
      <w:r>
        <w:rPr>
          <w:rFonts w:ascii="Calibri" w:cs="Calibri" w:eastAsia="Calibri" w:hAnsi="Calibri"/>
          <w:sz w:val="22"/>
          <w:szCs w:val="22"/>
        </w:rPr>
        <w:t xml:space="preserve"> Execute the full evidence-mode protocol and write the Section 14 memo for your measured results, including at least two revisit conditions specific to what you observed.</w:t>
      </w:r>
    </w:p>
    <w:p>
      <w:pPr>
        <w:pStyle w:val="Heading3"/>
        <w:spacing w:after="100" w:before="200"/>
      </w:pPr>
      <w:r>
        <w:rPr>
          <w:rFonts w:ascii="Calibri" w:cs="Calibri" w:eastAsia="Calibri" w:hAnsi="Calibri"/>
          <w:b/>
          <w:bCs/>
          <w:color w:val="34495E"/>
          <w:sz w:val="24"/>
          <w:szCs w:val="24"/>
        </w:rPr>
        <w:t xml:space="preserve">17. Capstone Connection</w:t>
      </w:r>
    </w:p>
    <w:p>
      <w:pPr>
        <w:spacing w:after="80" w:before="80" w:line="320"/>
      </w:pPr>
      <w:r>
        <w:rPr>
          <w:rFonts w:ascii="Calibri" w:cs="Calibri" w:eastAsia="Calibri" w:hAnsi="Calibri"/>
          <w:sz w:val="22"/>
          <w:szCs w:val="22"/>
        </w:rPr>
        <w:t xml:space="preserve">The capstone's retrieval and classification components (Chapters 41–53) will repeatedly face the same decision pattern: a heavier component competing against a simpler incumbent under a shared contract. The comparison discipline of this chapter — pre-registered decision rules, seed protocols, separated clean and shifted reporting, operational cost as a first-class metric, and a memo with revisit conditions — is applied verbatim in Chapter 44's reranker-versus-no-reranker decision and Chapter 52's results chapter. Readers who internalize this chapter's protocol have learned the book's core evaluation habit once, in its smallest complete form.</w:t>
      </w:r>
    </w:p>
    <w:p>
      <w:pPr>
        <w:pStyle w:val="Heading3"/>
        <w:spacing w:after="100" w:before="200"/>
      </w:pPr>
      <w:r>
        <w:rPr>
          <w:rFonts w:ascii="Calibri" w:cs="Calibri" w:eastAsia="Calibri" w:hAnsi="Calibri"/>
          <w:b/>
          <w:bCs/>
          <w:color w:val="34495E"/>
          <w:sz w:val="24"/>
          <w:szCs w:val="24"/>
        </w:rPr>
        <w:t xml:space="preserve">18. References</w:t>
      </w:r>
    </w:p>
    <w:p>
      <w:pPr>
        <w:spacing w:after="80" w:before="80" w:line="320"/>
      </w:pPr>
      <w:r>
        <w:rPr>
          <w:rFonts w:ascii="Calibri" w:cs="Calibri" w:eastAsia="Calibri" w:hAnsi="Calibri"/>
          <w:sz w:val="22"/>
          <w:szCs w:val="22"/>
        </w:rPr>
        <w:t xml:space="preserve">1. scikit-learn developers, "LogisticRegression," stable API documentation. https://scikit-learn.org/stable/modules/generated/sklearn.linear_model.LogisticRegression.html</w:t>
      </w:r>
    </w:p>
    <w:p>
      <w:pPr>
        <w:spacing w:after="80" w:before="80" w:line="320"/>
      </w:pPr>
      <w:r>
        <w:rPr>
          <w:rFonts w:ascii="Calibri" w:cs="Calibri" w:eastAsia="Calibri" w:hAnsi="Calibri"/>
          <w:sz w:val="22"/>
          <w:szCs w:val="22"/>
        </w:rPr>
        <w:t xml:space="preserve">2. PyTorch documentation, "Conv2d." https://docs.pytorch.org/docs/main/generated/torch.nn.Conv2d.html</w:t>
      </w:r>
    </w:p>
    <w:p>
      <w:pPr>
        <w:spacing w:after="80" w:before="80" w:line="320"/>
      </w:pPr>
      <w:r>
        <w:rPr>
          <w:rFonts w:ascii="Calibri" w:cs="Calibri" w:eastAsia="Calibri" w:hAnsi="Calibri"/>
          <w:sz w:val="22"/>
          <w:szCs w:val="22"/>
        </w:rPr>
        <w:t xml:space="preserve">3. PyTorch documentation, "Reproducibility." https://pytorch.org/docs/stable/notes/randomness.html</w:t>
      </w:r>
    </w:p>
    <w:p>
      <w:pPr>
        <w:spacing w:after="80" w:before="80" w:line="320"/>
      </w:pPr>
      <w:r>
        <w:rPr>
          <w:rFonts w:ascii="Calibri" w:cs="Calibri" w:eastAsia="Calibri" w:hAnsi="Calibri"/>
          <w:sz w:val="22"/>
          <w:szCs w:val="22"/>
        </w:rPr>
        <w:t xml:space="preserve">4. scikit-learn developers, "Probability calibration," user guide. https://scikit-learn.org/stable/modules/calibration.html</w:t>
      </w:r>
    </w:p>
    <w:p>
      <w:pPr>
        <w:spacing w:after="80" w:before="80" w:line="320"/>
      </w:pPr>
      <w:r>
        <w:rPr>
          <w:rFonts w:ascii="Calibri" w:cs="Calibri" w:eastAsia="Calibri" w:hAnsi="Calibri"/>
          <w:sz w:val="22"/>
          <w:szCs w:val="22"/>
        </w:rPr>
        <w:t xml:space="preserve">5. Guo, C., Pleiss, G., Sun, Y., and Weinberger, K. Q., "On Calibration of Modern Neural Networks," Proceedings of ICML, 2017.</w:t>
      </w:r>
    </w:p>
    <w:p>
      <w:pPr>
        <w:spacing w:after="80" w:before="80" w:line="320"/>
      </w:pPr>
      <w:r>
        <w:rPr>
          <w:rFonts w:ascii="Calibri" w:cs="Calibri" w:eastAsia="Calibri" w:hAnsi="Calibri"/>
          <w:sz w:val="22"/>
          <w:szCs w:val="22"/>
        </w:rPr>
        <w:t xml:space="preserve">6. Pedregosa, F., et al., "Scikit-learn: Machine Learning in Python," Journal of Machine Learning Research, 12, 2011.</w:t>
      </w:r>
    </w:p>
    <w:p>
      <w:pPr>
        <w:spacing w:after="80" w:before="80" w:line="320"/>
      </w:pPr>
      <w:r>
        <w:rPr>
          <w:rFonts w:ascii="Calibri" w:cs="Calibri" w:eastAsia="Calibri" w:hAnsi="Calibri"/>
          <w:sz w:val="22"/>
          <w:szCs w:val="22"/>
        </w:rPr>
        <w:t xml:space="preserve">7. Paszke, A., et al., "PyTorch: An Imperative Style, High-Performance Deep Learning Library," Advances in Neural Information Processing Systems, 32, 2019.</w:t>
      </w:r>
    </w:p>
    <w:p>
      <w:pPr>
        <w:spacing w:after="80" w:before="80" w:line="320"/>
      </w:pPr>
      <w:r>
        <w:rPr>
          <w:rFonts w:ascii="Calibri" w:cs="Calibri" w:eastAsia="Calibri" w:hAnsi="Calibri"/>
          <w:sz w:val="22"/>
          <w:szCs w:val="22"/>
        </w:rPr>
        <w:t xml:space="preserve">Note for the author: reference URLs and access dates should be re-verified at copyedit; access dates are omitted here because this draft was prepared offline.</w:t>
      </w:r>
    </w:p>
    <w:p>
      <w:pPr>
        <w:pStyle w:val="Heading2"/>
        <w:spacing w:after="150" w:before="300"/>
      </w:pPr>
      <w:r>
        <w:rPr>
          <w:rFonts w:ascii="Calibri" w:cs="Calibri" w:eastAsia="Calibri" w:hAnsi="Calibri"/>
          <w:b/>
          <w:bCs/>
          <w:color w:val="2C3E6B"/>
          <w:sz w:val="28"/>
          <w:szCs w:val="28"/>
        </w:rPr>
        <w:t xml:space="preserve">Chapter 5: Data Augmentation, Distribution Shift, and Robustness</w:t>
      </w:r>
    </w:p>
    <w:p>
      <w:pPr>
        <w:pStyle w:val="Heading3"/>
        <w:spacing w:after="100" w:before="200"/>
      </w:pPr>
      <w:r>
        <w:rPr>
          <w:rFonts w:ascii="Calibri" w:cs="Calibri" w:eastAsia="Calibri" w:hAnsi="Calibri"/>
          <w:b/>
          <w:bCs/>
          <w:color w:val="34495E"/>
          <w:sz w:val="24"/>
          <w:szCs w:val="24"/>
        </w:rPr>
        <w:t xml:space="preserve">5.1 Distribution Shift Taxonomy</w:t>
      </w:r>
    </w:p>
    <w:p>
      <w:pPr>
        <w:spacing w:after="80" w:before="80" w:line="320"/>
      </w:pPr>
      <w:r>
        <w:rPr>
          <w:rFonts w:ascii="Calibri" w:cs="Calibri" w:eastAsia="Calibri" w:hAnsi="Calibri"/>
          <w:sz w:val="22"/>
          <w:szCs w:val="22"/>
        </w:rPr>
        <w:t xml:space="preserve">Deployment data drifts from training data along nameable axes: covariate shift (inputs change, relationship holds), label shift (class mix changes), concept shift (the relationship itself changes), and acquisition shift (sensors, compression, pipelines change). Robustness engineering begins by declaring which shifts the system claims to tolerate, because "robust" without an axis and a magnitude is marketing.</w:t>
      </w:r>
    </w:p>
    <w:p>
      <w:pPr>
        <w:pStyle w:val="Heading3"/>
        <w:spacing w:after="100" w:before="200"/>
      </w:pPr>
      <w:r>
        <w:rPr>
          <w:rFonts w:ascii="Calibri" w:cs="Calibri" w:eastAsia="Calibri" w:hAnsi="Calibri"/>
          <w:b/>
          <w:bCs/>
          <w:color w:val="34495E"/>
          <w:sz w:val="24"/>
          <w:szCs w:val="24"/>
        </w:rPr>
        <w:t xml:space="preserve">5.2 Label-Preserving Transformations</w:t>
      </w:r>
    </w:p>
    <w:p>
      <w:pPr>
        <w:spacing w:after="80" w:before="80" w:line="320"/>
      </w:pPr>
      <w:r>
        <w:rPr>
          <w:rFonts w:ascii="Calibri" w:cs="Calibri" w:eastAsia="Calibri" w:hAnsi="Calibri"/>
          <w:sz w:val="22"/>
          <w:szCs w:val="22"/>
        </w:rPr>
        <w:t xml:space="preserve">Augmentation manufactures training diversity by transforming inputs in ways that provably preserve the label under the task contract. The contract decides validity: horizontal flip preserves "cat versus dog" and destroys "left-turn versus right-turn sign." Every augmentation in the pipeline carries a one-line justification against the contract.</w:t>
      </w:r>
    </w:p>
    <w:p>
      <w:pPr>
        <w:pStyle w:val="Heading3"/>
        <w:spacing w:after="100" w:before="200"/>
      </w:pPr>
      <w:r>
        <w:rPr>
          <w:rFonts w:ascii="Calibri" w:cs="Calibri" w:eastAsia="Calibri" w:hAnsi="Calibri"/>
          <w:b/>
          <w:bCs/>
          <w:color w:val="34495E"/>
          <w:sz w:val="24"/>
          <w:szCs w:val="24"/>
        </w:rPr>
        <w:t xml:space="preserve">5.3 Geometric Augmentation</w:t>
      </w:r>
    </w:p>
    <w:p>
      <w:pPr>
        <w:spacing w:after="80" w:before="80" w:line="320"/>
      </w:pPr>
      <w:r>
        <w:rPr>
          <w:rFonts w:ascii="Calibri" w:cs="Calibri" w:eastAsia="Calibri" w:hAnsi="Calibri"/>
          <w:sz w:val="22"/>
          <w:szCs w:val="22"/>
        </w:rPr>
        <w:t xml:space="preserve">Translation, rotation, scale, crop, and flip attack position and pose dependence. Ranges are hyperparameters selected on validation data; the chapter shows how excessive ranges manufacture label noise (a 40-pixel shift that moves the object out of frame) and how the graduated-magnitude study from Chapter 4 sets defensible ranges.</w:t>
      </w:r>
    </w:p>
    <w:p>
      <w:pPr>
        <w:pStyle w:val="Heading3"/>
        <w:spacing w:after="100" w:before="200"/>
      </w:pPr>
      <w:r>
        <w:rPr>
          <w:rFonts w:ascii="Calibri" w:cs="Calibri" w:eastAsia="Calibri" w:hAnsi="Calibri"/>
          <w:b/>
          <w:bCs/>
          <w:color w:val="34495E"/>
          <w:sz w:val="24"/>
          <w:szCs w:val="24"/>
        </w:rPr>
        <w:t xml:space="preserve">5.4 Intensity, Noise, Blur, and Compression</w:t>
      </w:r>
    </w:p>
    <w:p>
      <w:pPr>
        <w:spacing w:after="80" w:before="80" w:line="320"/>
      </w:pPr>
      <w:r>
        <w:rPr>
          <w:rFonts w:ascii="Calibri" w:cs="Calibri" w:eastAsia="Calibri" w:hAnsi="Calibri"/>
          <w:sz w:val="22"/>
          <w:szCs w:val="22"/>
        </w:rPr>
        <w:t xml:space="preserve">Brightness, contrast, additive noise, blur, and JPEG-artifact augmentation simulate acquisition variation. These are the cheapest insurance against the most common real-world shifts — camera changes and pipeline recompression — and the laboratory measures their effect on the Chapter 4 shifted slices directly.</w:t>
      </w:r>
    </w:p>
    <w:p>
      <w:pPr>
        <w:pStyle w:val="Heading3"/>
        <w:spacing w:after="100" w:before="200"/>
      </w:pPr>
      <w:r>
        <w:rPr>
          <w:rFonts w:ascii="Calibri" w:cs="Calibri" w:eastAsia="Calibri" w:hAnsi="Calibri"/>
          <w:b/>
          <w:bCs/>
          <w:color w:val="34495E"/>
          <w:sz w:val="24"/>
          <w:szCs w:val="24"/>
        </w:rPr>
        <w:t xml:space="preserve">5.5 Online Versus Offline Augmentation</w:t>
      </w:r>
    </w:p>
    <w:p>
      <w:pPr>
        <w:spacing w:after="80" w:before="80" w:line="320"/>
      </w:pPr>
      <w:r>
        <w:rPr>
          <w:rFonts w:ascii="Calibri" w:cs="Calibri" w:eastAsia="Calibri" w:hAnsi="Calibri"/>
          <w:sz w:val="22"/>
          <w:szCs w:val="22"/>
        </w:rPr>
        <w:t xml:space="preserve">Online augmentation transforms per batch, giving unbounded diversity at CPU cost and non-reproducible epochs unless worker seeding is pinned; offline augmentation materializes a fixed augmented dataset, reproducible and cacheable but bounded. The choice is an infrastructure decision with a determinism consequence, and evidence-mode runs must pin whichever is used.</w:t>
      </w:r>
    </w:p>
    <w:p>
      <w:pPr>
        <w:pStyle w:val="Heading3"/>
        <w:spacing w:after="100" w:before="200"/>
      </w:pPr>
      <w:r>
        <w:rPr>
          <w:rFonts w:ascii="Calibri" w:cs="Calibri" w:eastAsia="Calibri" w:hAnsi="Calibri"/>
          <w:b/>
          <w:bCs/>
          <w:color w:val="34495E"/>
          <w:sz w:val="24"/>
          <w:szCs w:val="24"/>
        </w:rPr>
        <w:t xml:space="preserve">5.6 Mixup and CutMix</w:t>
      </w:r>
    </w:p>
    <w:p>
      <w:pPr>
        <w:spacing w:after="80" w:before="80" w:line="320"/>
      </w:pPr>
      <w:r>
        <w:rPr>
          <w:rFonts w:ascii="Calibri" w:cs="Calibri" w:eastAsia="Calibri" w:hAnsi="Calibri"/>
          <w:sz w:val="22"/>
          <w:szCs w:val="22"/>
        </w:rPr>
        <w:t xml:space="preserve">Mixup blends image pairs and their labels; CutMix pastes rectangular regions across images with area-weighted labels. Both regularize by softening decision boundaries and both change the meaning of training accuracy (targets are no longer one-hot), which the evaluation harness must account for. Their calibration effects are measured, not assumed.</w:t>
      </w:r>
    </w:p>
    <w:p>
      <w:pPr>
        <w:pStyle w:val="Heading3"/>
        <w:spacing w:after="100" w:before="200"/>
      </w:pPr>
      <w:r>
        <w:rPr>
          <w:rFonts w:ascii="Calibri" w:cs="Calibri" w:eastAsia="Calibri" w:hAnsi="Calibri"/>
          <w:b/>
          <w:bCs/>
          <w:color w:val="34495E"/>
          <w:sz w:val="24"/>
          <w:szCs w:val="24"/>
        </w:rPr>
        <w:t xml:space="preserve">5.7 Boundary and Object-Scale Robustness</w:t>
      </w:r>
    </w:p>
    <w:p>
      <w:pPr>
        <w:spacing w:after="80" w:before="80" w:line="320"/>
      </w:pPr>
      <w:r>
        <w:rPr>
          <w:rFonts w:ascii="Calibri" w:cs="Calibri" w:eastAsia="Calibri" w:hAnsi="Calibri"/>
          <w:sz w:val="22"/>
          <w:szCs w:val="22"/>
        </w:rPr>
        <w:t xml:space="preserve">Sliced evaluation at object boundaries and across object scales exposes failures aggregate metrics hide. The chapter builds boundary and scale slices into the standard evaluation report so robustness regressions are visible at release time.</w:t>
      </w:r>
    </w:p>
    <w:p>
      <w:pPr>
        <w:pStyle w:val="Heading3"/>
        <w:spacing w:after="100" w:before="200"/>
      </w:pPr>
      <w:r>
        <w:rPr>
          <w:rFonts w:ascii="Calibri" w:cs="Calibri" w:eastAsia="Calibri" w:hAnsi="Calibri"/>
          <w:b/>
          <w:bCs/>
          <w:color w:val="34495E"/>
          <w:sz w:val="24"/>
          <w:szCs w:val="24"/>
        </w:rPr>
        <w:t xml:space="preserve">5.8 Background Counterfactuals</w:t>
      </w:r>
    </w:p>
    <w:p>
      <w:pPr>
        <w:spacing w:after="80" w:before="80" w:line="320"/>
      </w:pPr>
      <w:r>
        <w:rPr>
          <w:rFonts w:ascii="Calibri" w:cs="Calibri" w:eastAsia="Calibri" w:hAnsi="Calibri"/>
          <w:sz w:val="22"/>
          <w:szCs w:val="22"/>
        </w:rPr>
        <w:t xml:space="preserve">Swapping backgrounds while holding the object fixed tests whether the model learned the object or its context. Context reliance is sometimes acceptable and sometimes a spurious-correlation time bomb; the counterfactual study makes the reliance measurable so the decision is deliberate.</w:t>
      </w:r>
    </w:p>
    <w:p>
      <w:pPr>
        <w:pStyle w:val="Heading3"/>
        <w:spacing w:after="100" w:before="200"/>
      </w:pPr>
      <w:r>
        <w:rPr>
          <w:rFonts w:ascii="Calibri" w:cs="Calibri" w:eastAsia="Calibri" w:hAnsi="Calibri"/>
          <w:b/>
          <w:bCs/>
          <w:color w:val="34495E"/>
          <w:sz w:val="24"/>
          <w:szCs w:val="24"/>
        </w:rPr>
        <w:t xml:space="preserve">5.9 Acquisition-Source Shift</w:t>
      </w:r>
    </w:p>
    <w:p>
      <w:pPr>
        <w:spacing w:after="80" w:before="80" w:line="320"/>
      </w:pPr>
      <w:r>
        <w:rPr>
          <w:rFonts w:ascii="Calibri" w:cs="Calibri" w:eastAsia="Calibri" w:hAnsi="Calibri"/>
          <w:sz w:val="22"/>
          <w:szCs w:val="22"/>
        </w:rPr>
        <w:t xml:space="preserve">Held-out-source evaluation — train on sources A and B, test on source C — is the closest laboratory proxy for deployment onto a new sensor or pipeline. Source metadata therefore belongs in the dataset contract from day one.</w:t>
      </w:r>
    </w:p>
    <w:p>
      <w:pPr>
        <w:pStyle w:val="Heading3"/>
        <w:spacing w:after="100" w:before="200"/>
      </w:pPr>
      <w:r>
        <w:rPr>
          <w:rFonts w:ascii="Calibri" w:cs="Calibri" w:eastAsia="Calibri" w:hAnsi="Calibri"/>
          <w:b/>
          <w:bCs/>
          <w:color w:val="34495E"/>
          <w:sz w:val="24"/>
          <w:szCs w:val="24"/>
        </w:rPr>
        <w:t xml:space="preserve">5.10 Robustness Metrics and Release Gates</w:t>
      </w:r>
    </w:p>
    <w:p>
      <w:pPr>
        <w:spacing w:after="80" w:before="80" w:line="320"/>
      </w:pPr>
      <w:r>
        <w:rPr>
          <w:rFonts w:ascii="Calibri" w:cs="Calibri" w:eastAsia="Calibri" w:hAnsi="Calibri"/>
          <w:sz w:val="22"/>
          <w:szCs w:val="22"/>
        </w:rPr>
        <w:t xml:space="preserve">The chapter defines the robustness report: clean quality, per-shift quality at graduated magnitudes, the degradation curve's crossing point against the majority baseline, and calibration under shift. Release gates state minimum shifted-slice quality; a model that wins clean and fails a gated slice does not ship.</w:t>
      </w:r>
    </w:p>
    <w:p>
      <w:pPr>
        <w:pStyle w:val="Heading3"/>
        <w:spacing w:after="100" w:before="200"/>
      </w:pPr>
      <w:r>
        <w:rPr>
          <w:rFonts w:ascii="Calibri" w:cs="Calibri" w:eastAsia="Calibri" w:hAnsi="Calibri"/>
          <w:b/>
          <w:bCs/>
          <w:color w:val="34495E"/>
          <w:sz w:val="24"/>
          <w:szCs w:val="24"/>
        </w:rPr>
        <w:t xml:space="preserve">5.11 Laboratory and Failure Clinic</w:t>
      </w:r>
    </w:p>
    <w:p>
      <w:pPr>
        <w:spacing w:after="80" w:before="80" w:line="320"/>
      </w:pPr>
      <w:r>
        <w:rPr>
          <w:rFonts w:ascii="Calibri" w:cs="Calibri" w:eastAsia="Calibri" w:hAnsi="Calibri"/>
          <w:sz w:val="22"/>
          <w:szCs w:val="22"/>
        </w:rPr>
        <w:t xml:space="preserve">The laboratory augments the Chapter 4 CNN, re-runs the full comparison, and attributes every delta to a named augmentation under the seed protocol. Clinic entries cover label-destroying augmentation, augmentation leakage into validation, worker-seeding nondeterminism, and the over-augmented model that trades clean quality for unneeded invariance. </w:t>
      </w:r>
      <w:r>
        <w:rPr>
          <w:rFonts w:ascii="Calibri" w:cs="Calibri" w:eastAsia="Calibri" w:hAnsi="Calibri"/>
          <w:i/>
          <w:iCs/>
          <w:sz w:val="22"/>
          <w:szCs w:val="22"/>
        </w:rPr>
        <w:t xml:space="preserve">[Editorial note: Laboratory results will be populated once evidence-mode runs complete under the pinned environment.]</w:t>
      </w:r>
    </w:p>
    <w:p>
      <w:pPr>
        <w:pStyle w:val="Heading2"/>
        <w:spacing w:after="150" w:before="300"/>
      </w:pPr>
      <w:r>
        <w:rPr>
          <w:rFonts w:ascii="Calibri" w:cs="Calibri" w:eastAsia="Calibri" w:hAnsi="Calibri"/>
          <w:b/>
          <w:bCs/>
          <w:color w:val="2C3E6B"/>
          <w:sz w:val="28"/>
          <w:szCs w:val="28"/>
        </w:rPr>
        <w:t xml:space="preserve">Chapter 6: Recurrent Neural Networks and Sequential State</w:t>
      </w:r>
    </w:p>
    <w:p>
      <w:pPr>
        <w:pStyle w:val="Heading3"/>
        <w:spacing w:after="100" w:before="200"/>
      </w:pPr>
      <w:r>
        <w:rPr>
          <w:rFonts w:ascii="Calibri" w:cs="Calibri" w:eastAsia="Calibri" w:hAnsi="Calibri"/>
          <w:b/>
          <w:bCs/>
          <w:color w:val="34495E"/>
          <w:sz w:val="24"/>
          <w:szCs w:val="24"/>
        </w:rPr>
        <w:t xml:space="preserve">6.1 Sequence Prediction Contract</w:t>
      </w:r>
    </w:p>
    <w:p>
      <w:pPr>
        <w:spacing w:after="80" w:before="80" w:line="320"/>
      </w:pPr>
      <w:r>
        <w:rPr>
          <w:rFonts w:ascii="Calibri" w:cs="Calibri" w:eastAsia="Calibri" w:hAnsi="Calibri"/>
          <w:sz w:val="22"/>
          <w:szCs w:val="22"/>
        </w:rPr>
        <w:t xml:space="preserve">Sequence tasks fix an element schema, an ordering key, a length policy, and an output granularity: one label per sequence (sequence-to-one) or one per position. The contract also states the streaming question up front — will inference see complete sequences or a running prefix? — because that decision shapes architecture, state management, and evaluation.</w:t>
      </w:r>
    </w:p>
    <w:p>
      <w:pPr>
        <w:pStyle w:val="Heading3"/>
        <w:spacing w:after="100" w:before="200"/>
      </w:pPr>
      <w:r>
        <w:rPr>
          <w:rFonts w:ascii="Calibri" w:cs="Calibri" w:eastAsia="Calibri" w:hAnsi="Calibri"/>
          <w:b/>
          <w:bCs/>
          <w:color w:val="34495E"/>
          <w:sz w:val="24"/>
          <w:szCs w:val="24"/>
        </w:rPr>
        <w:t xml:space="preserve">6.2 Element Representations and Temporal Features</w:t>
      </w:r>
    </w:p>
    <w:p>
      <w:pPr>
        <w:spacing w:after="80" w:before="80" w:line="320"/>
      </w:pPr>
      <w:r>
        <w:rPr>
          <w:rFonts w:ascii="Calibri" w:cs="Calibri" w:eastAsia="Calibri" w:hAnsi="Calibri"/>
          <w:sz w:val="22"/>
          <w:szCs w:val="22"/>
        </w:rPr>
        <w:t xml:space="preserve">Elements become vectors via embeddings for categorical tokens and normalized numerics for measurements; timestamps become deltas and periodic encodings rather than raw values. Feature statistics come from the training split only, as always.</w:t>
      </w:r>
    </w:p>
    <w:p>
      <w:pPr>
        <w:pStyle w:val="Heading3"/>
        <w:spacing w:after="100" w:before="200"/>
      </w:pPr>
      <w:r>
        <w:rPr>
          <w:rFonts w:ascii="Calibri" w:cs="Calibri" w:eastAsia="Calibri" w:hAnsi="Calibri"/>
          <w:b/>
          <w:bCs/>
          <w:color w:val="34495E"/>
          <w:sz w:val="24"/>
          <w:szCs w:val="24"/>
        </w:rPr>
        <w:t xml:space="preserve">6.3 Variable Lengths, Padding, Packing, and Masks</w:t>
      </w:r>
    </w:p>
    <w:p>
      <w:pPr>
        <w:spacing w:after="80" w:before="80" w:line="320"/>
      </w:pPr>
      <w:r>
        <w:rPr>
          <w:rFonts w:ascii="Calibri" w:cs="Calibri" w:eastAsia="Calibri" w:hAnsi="Calibri"/>
          <w:sz w:val="22"/>
          <w:szCs w:val="22"/>
        </w:rPr>
        <w:t xml:space="preserve">Batches of unequal-length sequences require padding to a common length, masks that exclude pad positions from loss and metrics, and optionally packed representations that skip pad computation. Unmasked padding silently trains the model on pad tokens — one of the two canonical RNN bugs, reproduced in the clinic.</w:t>
      </w:r>
    </w:p>
    <w:p>
      <w:pPr>
        <w:pStyle w:val="Heading3"/>
        <w:spacing w:after="100" w:before="200"/>
      </w:pPr>
      <w:r>
        <w:rPr>
          <w:rFonts w:ascii="Calibri" w:cs="Calibri" w:eastAsia="Calibri" w:hAnsi="Calibri"/>
          <w:b/>
          <w:bCs/>
          <w:color w:val="34495E"/>
          <w:sz w:val="24"/>
          <w:szCs w:val="24"/>
        </w:rPr>
        <w:t xml:space="preserve">6.4 RNN Mechanics from First Principles</w:t>
      </w:r>
    </w:p>
    <w:p>
      <w:pPr>
        <w:spacing w:after="80" w:before="80" w:line="320"/>
      </w:pPr>
      <w:r>
        <w:rPr>
          <w:rFonts w:ascii="Calibri" w:cs="Calibri" w:eastAsia="Calibri" w:hAnsi="Calibri"/>
          <w:sz w:val="22"/>
          <w:szCs w:val="22"/>
        </w:rPr>
        <w:t xml:space="preserve">The vanilla RNN updates hidden state hₜ = tanh(W_x xₜ + W_h hₜ₋₁ + b), reusing the same parameters at every step. Weight sharing across time mirrors weight sharing across space in CNNs, and the chapter draws that parallel explicitly: recurrence is the temporal analogue of convolution's positional reuse.</w:t>
      </w:r>
    </w:p>
    <w:p>
      <w:pPr>
        <w:pStyle w:val="Heading3"/>
        <w:spacing w:after="100" w:before="200"/>
      </w:pPr>
      <w:r>
        <w:rPr>
          <w:rFonts w:ascii="Calibri" w:cs="Calibri" w:eastAsia="Calibri" w:hAnsi="Calibri"/>
          <w:b/>
          <w:bCs/>
          <w:color w:val="34495E"/>
          <w:sz w:val="24"/>
          <w:szCs w:val="24"/>
        </w:rPr>
        <w:t xml:space="preserve">6.5 Tensor Shapes and Parameter Counts</w:t>
      </w:r>
    </w:p>
    <w:p>
      <w:pPr>
        <w:spacing w:after="80" w:before="80" w:line="320"/>
      </w:pPr>
      <w:r>
        <w:rPr>
          <w:rFonts w:ascii="Calibri" w:cs="Calibri" w:eastAsia="Calibri" w:hAnsi="Calibri"/>
          <w:sz w:val="22"/>
          <w:szCs w:val="22"/>
        </w:rPr>
        <w:t xml:space="preserve">For input size d and hidden size h, the cell holds h·(d + h) + h parameters regardless of sequence length. Shape tables for batched, stacked, and bidirectional variants are worked by hand, continuing the book's accounting habit.</w:t>
      </w:r>
    </w:p>
    <w:p>
      <w:pPr>
        <w:pStyle w:val="Heading3"/>
        <w:spacing w:after="100" w:before="200"/>
      </w:pPr>
      <w:r>
        <w:rPr>
          <w:rFonts w:ascii="Calibri" w:cs="Calibri" w:eastAsia="Calibri" w:hAnsi="Calibri"/>
          <w:b/>
          <w:bCs/>
          <w:color w:val="34495E"/>
          <w:sz w:val="24"/>
          <w:szCs w:val="24"/>
        </w:rPr>
        <w:t xml:space="preserve">6.6 Backpropagation Through Time</w:t>
      </w:r>
    </w:p>
    <w:p>
      <w:pPr>
        <w:spacing w:after="80" w:before="80" w:line="320"/>
      </w:pPr>
      <w:r>
        <w:rPr>
          <w:rFonts w:ascii="Calibri" w:cs="Calibri" w:eastAsia="Calibri" w:hAnsi="Calibri"/>
          <w:sz w:val="22"/>
          <w:szCs w:val="22"/>
        </w:rPr>
        <w:t xml:space="preserve">Unrolling the recurrence turns the sequence into a deep computation graph whose depth equals its length; BPTT is ordinary backpropagation over that graph. The unrolled view makes the next section's pathology visible before it is derived.</w:t>
      </w:r>
    </w:p>
    <w:p>
      <w:pPr>
        <w:pStyle w:val="Heading3"/>
        <w:spacing w:after="100" w:before="200"/>
      </w:pPr>
      <w:r>
        <w:rPr>
          <w:rFonts w:ascii="Calibri" w:cs="Calibri" w:eastAsia="Calibri" w:hAnsi="Calibri"/>
          <w:b/>
          <w:bCs/>
          <w:color w:val="34495E"/>
          <w:sz w:val="24"/>
          <w:szCs w:val="24"/>
        </w:rPr>
        <w:t xml:space="preserve">6.7 Vanishing and Exploding Gradients</w:t>
      </w:r>
    </w:p>
    <w:p>
      <w:pPr>
        <w:spacing w:after="80" w:before="80" w:line="320"/>
      </w:pPr>
      <w:r>
        <w:rPr>
          <w:rFonts w:ascii="Calibri" w:cs="Calibri" w:eastAsia="Calibri" w:hAnsi="Calibri"/>
          <w:sz w:val="22"/>
          <w:szCs w:val="22"/>
        </w:rPr>
        <w:t xml:space="preserve">Gradients through T steps contain products of T Jacobians; spectral radius below one shrinks them exponentially, above one explodes them. The derivation is done for the scalar case and verified numerically, so the reader sees the mechanism rather than memorizing the slogan.</w:t>
      </w:r>
    </w:p>
    <w:p>
      <w:pPr>
        <w:pStyle w:val="Heading3"/>
        <w:spacing w:after="100" w:before="200"/>
      </w:pPr>
      <w:r>
        <w:rPr>
          <w:rFonts w:ascii="Calibri" w:cs="Calibri" w:eastAsia="Calibri" w:hAnsi="Calibri"/>
          <w:b/>
          <w:bCs/>
          <w:color w:val="34495E"/>
          <w:sz w:val="24"/>
          <w:szCs w:val="24"/>
        </w:rPr>
        <w:t xml:space="preserve">6.8 Gradient Clipping and Initialization</w:t>
      </w:r>
    </w:p>
    <w:p>
      <w:pPr>
        <w:spacing w:after="80" w:before="80" w:line="320"/>
      </w:pPr>
      <w:r>
        <w:rPr>
          <w:rFonts w:ascii="Calibri" w:cs="Calibri" w:eastAsia="Calibri" w:hAnsi="Calibri"/>
          <w:sz w:val="22"/>
          <w:szCs w:val="22"/>
        </w:rPr>
        <w:t xml:space="preserve">Norm clipping bounds explosions; orthogonal recurrent initialization and small input scales delay vanishing. These are mitigations, not cures — the cure is Chapter 7's gating — and the laboratory measures how far mitigation alone reaches.</w:t>
      </w:r>
    </w:p>
    <w:p>
      <w:pPr>
        <w:pStyle w:val="Heading3"/>
        <w:spacing w:after="100" w:before="200"/>
      </w:pPr>
      <w:r>
        <w:rPr>
          <w:rFonts w:ascii="Calibri" w:cs="Calibri" w:eastAsia="Calibri" w:hAnsi="Calibri"/>
          <w:b/>
          <w:bCs/>
          <w:color w:val="34495E"/>
          <w:sz w:val="24"/>
          <w:szCs w:val="24"/>
        </w:rPr>
        <w:t xml:space="preserve">6.9 Sequence-to-One and Position-Level Outputs</w:t>
      </w:r>
    </w:p>
    <w:p>
      <w:pPr>
        <w:spacing w:after="80" w:before="80" w:line="320"/>
      </w:pPr>
      <w:r>
        <w:rPr>
          <w:rFonts w:ascii="Calibri" w:cs="Calibri" w:eastAsia="Calibri" w:hAnsi="Calibri"/>
          <w:sz w:val="22"/>
          <w:szCs w:val="22"/>
        </w:rPr>
        <w:t xml:space="preserve">Sequence classification pools or takes the final valid state (mask-aware, not position −1 of the padded tensor — the second canonical bug); tagging tasks apply the head at every position with masked loss. Both patterns are implemented in the laboratory.</w:t>
      </w:r>
    </w:p>
    <w:p>
      <w:pPr>
        <w:pStyle w:val="Heading3"/>
        <w:spacing w:after="100" w:before="200"/>
      </w:pPr>
      <w:r>
        <w:rPr>
          <w:rFonts w:ascii="Calibri" w:cs="Calibri" w:eastAsia="Calibri" w:hAnsi="Calibri"/>
          <w:b/>
          <w:bCs/>
          <w:color w:val="34495E"/>
          <w:sz w:val="24"/>
          <w:szCs w:val="24"/>
        </w:rPr>
        <w:t xml:space="preserve">6.10 Stacked and Bidirectional Recurrence</w:t>
      </w:r>
    </w:p>
    <w:p>
      <w:pPr>
        <w:spacing w:after="80" w:before="80" w:line="320"/>
      </w:pPr>
      <w:r>
        <w:rPr>
          <w:rFonts w:ascii="Calibri" w:cs="Calibri" w:eastAsia="Calibri" w:hAnsi="Calibri"/>
          <w:sz w:val="22"/>
          <w:szCs w:val="22"/>
        </w:rPr>
        <w:t xml:space="preserve">Stacking adds representational depth per step; bidirectionality adds future context and is only legal when the full sequence is available at inference — a contract question, not a modeling one. Streaming contracts forbid it, and the chapter says so in the contract section, not in a footnote.</w:t>
      </w:r>
    </w:p>
    <w:p>
      <w:pPr>
        <w:pStyle w:val="Heading3"/>
        <w:spacing w:after="100" w:before="200"/>
      </w:pPr>
      <w:r>
        <w:rPr>
          <w:rFonts w:ascii="Calibri" w:cs="Calibri" w:eastAsia="Calibri" w:hAnsi="Calibri"/>
          <w:b/>
          <w:bCs/>
          <w:color w:val="34495E"/>
          <w:sz w:val="24"/>
          <w:szCs w:val="24"/>
        </w:rPr>
        <w:t xml:space="preserve">6.11 Truncated BPTT</w:t>
      </w:r>
    </w:p>
    <w:p>
      <w:pPr>
        <w:spacing w:after="80" w:before="80" w:line="320"/>
      </w:pPr>
      <w:r>
        <w:rPr>
          <w:rFonts w:ascii="Calibri" w:cs="Calibri" w:eastAsia="Calibri" w:hAnsi="Calibri"/>
          <w:sz w:val="22"/>
          <w:szCs w:val="22"/>
        </w:rPr>
        <w:t xml:space="preserve">Long sequences train in windows with carried state: gradients flow within a window, state flows across windows. Window length trades memory for long-dependency learning, and the trade is measured on the laboratory's long-dependency task.</w:t>
      </w:r>
    </w:p>
    <w:p>
      <w:pPr>
        <w:pStyle w:val="Heading3"/>
        <w:spacing w:after="100" w:before="200"/>
      </w:pPr>
      <w:r>
        <w:rPr>
          <w:rFonts w:ascii="Calibri" w:cs="Calibri" w:eastAsia="Calibri" w:hAnsi="Calibri"/>
          <w:b/>
          <w:bCs/>
          <w:color w:val="34495E"/>
          <w:sz w:val="24"/>
          <w:szCs w:val="24"/>
        </w:rPr>
        <w:t xml:space="preserve">6.12 Stateful Streaming Inference</w:t>
      </w:r>
    </w:p>
    <w:p>
      <w:pPr>
        <w:spacing w:after="80" w:before="80" w:line="320"/>
      </w:pPr>
      <w:r>
        <w:rPr>
          <w:rFonts w:ascii="Calibri" w:cs="Calibri" w:eastAsia="Calibri" w:hAnsi="Calibri"/>
          <w:sz w:val="22"/>
          <w:szCs w:val="22"/>
        </w:rPr>
        <w:t xml:space="preserve">Streaming serving holds per-entity hidden state between requests. That state is now production data: it must be keyed, stored, expired, and versioned like any other datum.</w:t>
      </w:r>
    </w:p>
    <w:p>
      <w:pPr>
        <w:pStyle w:val="Heading3"/>
        <w:spacing w:after="100" w:before="200"/>
      </w:pPr>
      <w:r>
        <w:rPr>
          <w:rFonts w:ascii="Calibri" w:cs="Calibri" w:eastAsia="Calibri" w:hAnsi="Calibri"/>
          <w:b/>
          <w:bCs/>
          <w:color w:val="34495E"/>
          <w:sz w:val="24"/>
          <w:szCs w:val="24"/>
        </w:rPr>
        <w:t xml:space="preserve">6.13 State Ownership, Reset, Duplicates, and Late Events</w:t>
      </w:r>
    </w:p>
    <w:p>
      <w:pPr>
        <w:spacing w:after="80" w:before="80" w:line="320"/>
      </w:pPr>
      <w:r>
        <w:rPr>
          <w:rFonts w:ascii="Calibri" w:cs="Calibri" w:eastAsia="Calibri" w:hAnsi="Calibri"/>
          <w:sz w:val="22"/>
          <w:szCs w:val="22"/>
        </w:rPr>
        <w:t xml:space="preserve">Every stateful deployment answers: who owns the state store, when does state reset (session end, timeout, entity deletion), what happens on duplicate delivery (idempotency keys), and what happens to late or out-of-order events (buffering policy or documented exclusion). These four questions preview Part VI's agent-state discipline in miniature.</w:t>
      </w:r>
    </w:p>
    <w:p>
      <w:pPr>
        <w:pStyle w:val="Heading3"/>
        <w:spacing w:after="100" w:before="200"/>
      </w:pPr>
      <w:r>
        <w:rPr>
          <w:rFonts w:ascii="Calibri" w:cs="Calibri" w:eastAsia="Calibri" w:hAnsi="Calibri"/>
          <w:b/>
          <w:bCs/>
          <w:color w:val="34495E"/>
          <w:sz w:val="24"/>
          <w:szCs w:val="24"/>
        </w:rPr>
        <w:t xml:space="preserve">6.14 Laboratory, Failure Clinic, Production Controls</w:t>
      </w:r>
    </w:p>
    <w:p>
      <w:pPr>
        <w:spacing w:after="80" w:before="80" w:line="320"/>
      </w:pPr>
      <w:r>
        <w:rPr>
          <w:rFonts w:ascii="Calibri" w:cs="Calibri" w:eastAsia="Calibri" w:hAnsi="Calibri"/>
          <w:sz w:val="22"/>
          <w:szCs w:val="22"/>
        </w:rPr>
        <w:t xml:space="preserve">The recurrent laboratory trains sequence classifiers on governed synthetic event streams under the full protocol, including a streaming replay harness. The diagnostic clinic treats unmasked padding, wrong final-state extraction, state leakage across entities, and clipping thresholds that silence learning. Production controls cover state-store monitoring, reset auditing, and replay-based regression tests. </w:t>
      </w:r>
      <w:r>
        <w:rPr>
          <w:rFonts w:ascii="Calibri" w:cs="Calibri" w:eastAsia="Calibri" w:hAnsi="Calibri"/>
          <w:i/>
          <w:iCs/>
          <w:sz w:val="22"/>
          <w:szCs w:val="22"/>
        </w:rPr>
        <w:t xml:space="preserve">[Editorial note: Quantitative results will be added after laboratory execution under the Appendix C environment.]</w:t>
      </w:r>
    </w:p>
    <w:p>
      <w:pPr>
        <w:pStyle w:val="Heading2"/>
        <w:spacing w:after="150" w:before="300"/>
      </w:pPr>
      <w:r>
        <w:rPr>
          <w:rFonts w:ascii="Calibri" w:cs="Calibri" w:eastAsia="Calibri" w:hAnsi="Calibri"/>
          <w:b/>
          <w:bCs/>
          <w:color w:val="2C3E6B"/>
          <w:sz w:val="28"/>
          <w:szCs w:val="28"/>
        </w:rPr>
        <w:t xml:space="preserve">Chapter 7: LSTM and GRU: Learning Long-Range Dependencies</w:t>
      </w:r>
    </w:p>
    <w:p>
      <w:pPr>
        <w:pStyle w:val="Heading3"/>
        <w:spacing w:after="100" w:before="200"/>
      </w:pPr>
      <w:r>
        <w:rPr>
          <w:rFonts w:ascii="Calibri" w:cs="Calibri" w:eastAsia="Calibri" w:hAnsi="Calibri"/>
          <w:b/>
          <w:bCs/>
          <w:color w:val="34495E"/>
          <w:sz w:val="24"/>
          <w:szCs w:val="24"/>
        </w:rPr>
        <w:t xml:space="preserve">7.1 Why Gated Recurrence</w:t>
      </w:r>
    </w:p>
    <w:p>
      <w:pPr>
        <w:spacing w:after="80" w:before="80" w:line="320"/>
      </w:pPr>
      <w:r>
        <w:rPr>
          <w:rFonts w:ascii="Calibri" w:cs="Calibri" w:eastAsia="Calibri" w:hAnsi="Calibri"/>
          <w:sz w:val="22"/>
          <w:szCs w:val="22"/>
        </w:rPr>
        <w:t xml:space="preserve">Vanilla RNNs forget because every step multiplies the gradient by the same class of Jacobian. Gates give the network learned, per-step control over what to keep, what to write, and what to expose — turning forgetting from an architectural inevitability into a learned decision.</w:t>
      </w:r>
    </w:p>
    <w:p>
      <w:pPr>
        <w:pStyle w:val="Heading3"/>
        <w:spacing w:after="100" w:before="200"/>
      </w:pPr>
      <w:r>
        <w:rPr>
          <w:rFonts w:ascii="Calibri" w:cs="Calibri" w:eastAsia="Calibri" w:hAnsi="Calibri"/>
          <w:b/>
          <w:bCs/>
          <w:color w:val="34495E"/>
          <w:sz w:val="24"/>
          <w:szCs w:val="24"/>
        </w:rPr>
        <w:t xml:space="preserve">7.2 LSTM Equations and States</w:t>
      </w:r>
    </w:p>
    <w:p>
      <w:pPr>
        <w:spacing w:after="80" w:before="80" w:line="320"/>
      </w:pPr>
      <w:r>
        <w:rPr>
          <w:rFonts w:ascii="Calibri" w:cs="Calibri" w:eastAsia="Calibri" w:hAnsi="Calibri"/>
          <w:sz w:val="22"/>
          <w:szCs w:val="22"/>
        </w:rPr>
        <w:t xml:space="preserve">The LSTM maintains a cell state cₜ and hidden state hₜ, updated through forget, input, and output gates with a candidate write. The cell state's additive update — cₜ = fₜ ⊙ cₜ₋₁ + iₜ ⊙ c̃ₜ — is the gradient highway: when the forget gate saturates open, gradients traverse time nearly unattenuated. Each equation is annotated with its function, and the full set is verified against framework output in the laboratory.</w:t>
      </w:r>
    </w:p>
    <w:p>
      <w:pPr>
        <w:pStyle w:val="Heading3"/>
        <w:spacing w:after="100" w:before="200"/>
      </w:pPr>
      <w:r>
        <w:rPr>
          <w:rFonts w:ascii="Calibri" w:cs="Calibri" w:eastAsia="Calibri" w:hAnsi="Calibri"/>
          <w:b/>
          <w:bCs/>
          <w:color w:val="34495E"/>
          <w:sz w:val="24"/>
          <w:szCs w:val="24"/>
        </w:rPr>
        <w:t xml:space="preserve">7.3 LSTM Shapes and Parameter Counts</w:t>
      </w:r>
    </w:p>
    <w:p>
      <w:pPr>
        <w:spacing w:after="80" w:before="80" w:line="320"/>
      </w:pPr>
      <w:r>
        <w:rPr>
          <w:rFonts w:ascii="Calibri" w:cs="Calibri" w:eastAsia="Calibri" w:hAnsi="Calibri"/>
          <w:sz w:val="22"/>
          <w:szCs w:val="22"/>
        </w:rPr>
        <w:t xml:space="preserve">Four gate blocks give 4·(h·(d + h) + h) parameters. The shape table covers batched, stacked, and bidirectional variants, and the ×4 factor becomes the cost anchor for the comparison in 7.6.</w:t>
      </w:r>
    </w:p>
    <w:p>
      <w:pPr>
        <w:pStyle w:val="Heading3"/>
        <w:spacing w:after="100" w:before="200"/>
      </w:pPr>
      <w:r>
        <w:rPr>
          <w:rFonts w:ascii="Calibri" w:cs="Calibri" w:eastAsia="Calibri" w:hAnsi="Calibri"/>
          <w:b/>
          <w:bCs/>
          <w:color w:val="34495E"/>
          <w:sz w:val="24"/>
          <w:szCs w:val="24"/>
        </w:rPr>
        <w:t xml:space="preserve">7.4 GRU Equations and State</w:t>
      </w:r>
    </w:p>
    <w:p>
      <w:pPr>
        <w:spacing w:after="80" w:before="80" w:line="320"/>
      </w:pPr>
      <w:r>
        <w:rPr>
          <w:rFonts w:ascii="Calibri" w:cs="Calibri" w:eastAsia="Calibri" w:hAnsi="Calibri"/>
          <w:sz w:val="22"/>
          <w:szCs w:val="22"/>
        </w:rPr>
        <w:t xml:space="preserve">The GRU folds cell and hidden state into one vector with update and reset gates — three blocks, 3·(h·(d + h) + h) parameters, no separate cell state. It is the cheaper gate design, and the chapter presents it as a candidate, not a successor.</w:t>
      </w:r>
    </w:p>
    <w:p>
      <w:pPr>
        <w:pStyle w:val="Heading3"/>
        <w:spacing w:after="100" w:before="200"/>
      </w:pPr>
      <w:r>
        <w:rPr>
          <w:rFonts w:ascii="Calibri" w:cs="Calibri" w:eastAsia="Calibri" w:hAnsi="Calibri"/>
          <w:b/>
          <w:bCs/>
          <w:color w:val="34495E"/>
          <w:sz w:val="24"/>
          <w:szCs w:val="24"/>
        </w:rPr>
        <w:t xml:space="preserve">7.5 GRU Shapes and Parameter Counts</w:t>
      </w:r>
    </w:p>
    <w:p>
      <w:pPr>
        <w:spacing w:after="80" w:before="80" w:line="320"/>
      </w:pPr>
      <w:r>
        <w:rPr>
          <w:rFonts w:ascii="Calibri" w:cs="Calibri" w:eastAsia="Calibri" w:hAnsi="Calibri"/>
          <w:sz w:val="22"/>
          <w:szCs w:val="22"/>
        </w:rPr>
        <w:t xml:space="preserve">The parallel shape table makes the LSTM/GRU cost ratio explicit at equal hidden size and derives the hidden sizes that equalize parameter budgets — the setup the next section requires.</w:t>
      </w:r>
    </w:p>
    <w:p>
      <w:pPr>
        <w:pStyle w:val="Heading3"/>
        <w:spacing w:after="100" w:before="200"/>
      </w:pPr>
      <w:r>
        <w:rPr>
          <w:rFonts w:ascii="Calibri" w:cs="Calibri" w:eastAsia="Calibri" w:hAnsi="Calibri"/>
          <w:b/>
          <w:bCs/>
          <w:color w:val="34495E"/>
          <w:sz w:val="24"/>
          <w:szCs w:val="24"/>
        </w:rPr>
        <w:t xml:space="preserve">7.6 Equal-Hidden and Equal-Budget Comparisons</w:t>
      </w:r>
    </w:p>
    <w:p>
      <w:pPr>
        <w:spacing w:after="80" w:before="80" w:line="320"/>
      </w:pPr>
      <w:r>
        <w:rPr>
          <w:rFonts w:ascii="Calibri" w:cs="Calibri" w:eastAsia="Calibri" w:hAnsi="Calibri"/>
          <w:sz w:val="22"/>
          <w:szCs w:val="22"/>
        </w:rPr>
        <w:t xml:space="preserve">Comparing at equal hidden size favors the LSTM's extra parameters; comparing at equal parameter budget is the fair frame. The laboratory runs both framings under the Chapter 4 comparison discipline — declared budgets, seed protocol, pre-registered decision rule — and reports whichever result the evidence supports.</w:t>
      </w:r>
    </w:p>
    <w:p>
      <w:pPr>
        <w:pStyle w:val="Heading3"/>
        <w:spacing w:after="100" w:before="200"/>
      </w:pPr>
      <w:r>
        <w:rPr>
          <w:rFonts w:ascii="Calibri" w:cs="Calibri" w:eastAsia="Calibri" w:hAnsi="Calibri"/>
          <w:b/>
          <w:bCs/>
          <w:color w:val="34495E"/>
          <w:sz w:val="24"/>
          <w:szCs w:val="24"/>
        </w:rPr>
        <w:t xml:space="preserve">7.7 Bidirectional and Stacked Gated Recurrence</w:t>
      </w:r>
    </w:p>
    <w:p>
      <w:pPr>
        <w:spacing w:after="80" w:before="80" w:line="320"/>
      </w:pPr>
      <w:r>
        <w:rPr>
          <w:rFonts w:ascii="Calibri" w:cs="Calibri" w:eastAsia="Calibri" w:hAnsi="Calibri"/>
          <w:sz w:val="22"/>
          <w:szCs w:val="22"/>
        </w:rPr>
        <w:t xml:space="preserve">Depth and bidirectionality compose with gating exactly as in Chapter 6, with the same streaming-contract restriction on bidirectionality and the same shape accounting.</w:t>
      </w:r>
    </w:p>
    <w:p>
      <w:pPr>
        <w:pStyle w:val="Heading3"/>
        <w:spacing w:after="100" w:before="200"/>
      </w:pPr>
      <w:r>
        <w:rPr>
          <w:rFonts w:ascii="Calibri" w:cs="Calibri" w:eastAsia="Calibri" w:hAnsi="Calibri"/>
          <w:b/>
          <w:bCs/>
          <w:color w:val="34495E"/>
          <w:sz w:val="24"/>
          <w:szCs w:val="24"/>
        </w:rPr>
        <w:t xml:space="preserve">7.8 Gate Saturation and Diagnostics</w:t>
      </w:r>
    </w:p>
    <w:p>
      <w:pPr>
        <w:spacing w:after="80" w:before="80" w:line="320"/>
      </w:pPr>
      <w:r>
        <w:rPr>
          <w:rFonts w:ascii="Calibri" w:cs="Calibri" w:eastAsia="Calibri" w:hAnsi="Calibri"/>
          <w:sz w:val="22"/>
          <w:szCs w:val="22"/>
        </w:rPr>
        <w:t xml:space="preserve">Gate activation histograms are the chapter's diagnostic instrument: forget gates pinned near zero explain amnesia; gates pinned at extremes with no input sensitivity indicate dead gating. The laboratory logs gate statistics per epoch and the clinic reads them.</w:t>
      </w:r>
    </w:p>
    <w:p>
      <w:pPr>
        <w:pStyle w:val="Heading3"/>
        <w:spacing w:after="100" w:before="200"/>
      </w:pPr>
      <w:r>
        <w:rPr>
          <w:rFonts w:ascii="Calibri" w:cs="Calibri" w:eastAsia="Calibri" w:hAnsi="Calibri"/>
          <w:b/>
          <w:bCs/>
          <w:color w:val="34495E"/>
          <w:sz w:val="24"/>
          <w:szCs w:val="24"/>
        </w:rPr>
        <w:t xml:space="preserve">7.9 Long-Dependency Benchmark</w:t>
      </w:r>
    </w:p>
    <w:p>
      <w:pPr>
        <w:spacing w:after="80" w:before="80" w:line="320"/>
      </w:pPr>
      <w:r>
        <w:rPr>
          <w:rFonts w:ascii="Calibri" w:cs="Calibri" w:eastAsia="Calibri" w:hAnsi="Calibri"/>
          <w:sz w:val="22"/>
          <w:szCs w:val="22"/>
        </w:rPr>
        <w:t xml:space="preserve">A governed synthetic task with controllable dependency length (a signal at position t decides the label at t + k) measures each architecture's usable memory horizon as k grows. This benchmark, not anecdote, is what the recommendation cites.</w:t>
      </w:r>
    </w:p>
    <w:p>
      <w:pPr>
        <w:pStyle w:val="Heading3"/>
        <w:spacing w:after="100" w:before="200"/>
      </w:pPr>
      <w:r>
        <w:rPr>
          <w:rFonts w:ascii="Calibri" w:cs="Calibri" w:eastAsia="Calibri" w:hAnsi="Calibri"/>
          <w:b/>
          <w:bCs/>
          <w:color w:val="34495E"/>
          <w:sz w:val="24"/>
          <w:szCs w:val="24"/>
        </w:rPr>
        <w:t xml:space="preserve">7.10 Stateful Deployment</w:t>
      </w:r>
    </w:p>
    <w:p>
      <w:pPr>
        <w:spacing w:after="80" w:before="80" w:line="320"/>
      </w:pPr>
      <w:r>
        <w:rPr>
          <w:rFonts w:ascii="Calibri" w:cs="Calibri" w:eastAsia="Calibri" w:hAnsi="Calibri"/>
          <w:sz w:val="22"/>
          <w:szCs w:val="22"/>
        </w:rPr>
        <w:t xml:space="preserve">Gated cells deploy under Chapter 6's state regime with one addition: the LSTM's two-tensor state must be checkpointed and restored atomically, and version migrations must handle state-shape changes explicitly.</w:t>
      </w:r>
    </w:p>
    <w:p>
      <w:pPr>
        <w:pStyle w:val="Heading3"/>
        <w:spacing w:after="100" w:before="200"/>
      </w:pPr>
      <w:r>
        <w:rPr>
          <w:rFonts w:ascii="Calibri" w:cs="Calibri" w:eastAsia="Calibri" w:hAnsi="Calibri"/>
          <w:b/>
          <w:bCs/>
          <w:color w:val="34495E"/>
          <w:sz w:val="24"/>
          <w:szCs w:val="24"/>
        </w:rPr>
        <w:t xml:space="preserve">7.11 Failure Clinic and Decision Framework</w:t>
      </w:r>
    </w:p>
    <w:p>
      <w:pPr>
        <w:spacing w:after="80" w:before="80" w:line="320"/>
      </w:pPr>
      <w:r>
        <w:rPr>
          <w:rFonts w:ascii="Calibri" w:cs="Calibri" w:eastAsia="Calibri" w:hAnsi="Calibri"/>
          <w:sz w:val="22"/>
          <w:szCs w:val="22"/>
        </w:rPr>
        <w:t xml:space="preserve">The failure-clinic section examines saturated-gate amnesia, equal-hidden budget illusions, state-restore mismatches, and benchmark contamination by unintended cues. The decision framework closes the chapter: vanilla RNN for short dependencies under tight budgets, GRU as the efficient default, LSTM when the benchmark shows horizon gains that survive seeds — and Chapter 9's transformers when sequence lengths and parallelism demands outgrow recurrence altogether. </w:t>
      </w:r>
      <w:r>
        <w:rPr>
          <w:rFonts w:ascii="Calibri" w:cs="Calibri" w:eastAsia="Calibri" w:hAnsi="Calibri"/>
          <w:i/>
          <w:iCs/>
          <w:sz w:val="22"/>
          <w:szCs w:val="22"/>
        </w:rPr>
        <w:t xml:space="preserve">[Editorial note: Numerical results are pending; tables will be populated from governed experimental runs.]</w:t>
      </w:r>
    </w:p>
    <w:p>
      <w:pPr>
        <w:pStyle w:val="Heading2"/>
        <w:spacing w:after="150" w:before="300"/>
      </w:pPr>
      <w:r>
        <w:rPr>
          <w:rFonts w:ascii="Calibri" w:cs="Calibri" w:eastAsia="Calibri" w:hAnsi="Calibri"/>
          <w:b/>
          <w:bCs/>
          <w:color w:val="2C3E6B"/>
          <w:sz w:val="28"/>
          <w:szCs w:val="28"/>
        </w:rPr>
        <w:t xml:space="preserve">Chapter 8: Time-Series Forecasting and Temporal Leakage</w:t>
      </w:r>
    </w:p>
    <w:p>
      <w:pPr>
        <w:pStyle w:val="Heading3"/>
        <w:spacing w:after="100" w:before="200"/>
      </w:pPr>
      <w:r>
        <w:rPr>
          <w:rFonts w:ascii="Calibri" w:cs="Calibri" w:eastAsia="Calibri" w:hAnsi="Calibri"/>
          <w:b/>
          <w:bCs/>
          <w:color w:val="34495E"/>
          <w:sz w:val="24"/>
          <w:szCs w:val="24"/>
        </w:rPr>
        <w:t xml:space="preserve">8.1 Forecasting Contracts</w:t>
      </w:r>
    </w:p>
    <w:p>
      <w:pPr>
        <w:spacing w:after="80" w:before="80" w:line="320"/>
      </w:pPr>
      <w:r>
        <w:rPr>
          <w:rFonts w:ascii="Calibri" w:cs="Calibri" w:eastAsia="Calibri" w:hAnsi="Calibri"/>
          <w:sz w:val="22"/>
          <w:szCs w:val="22"/>
        </w:rPr>
        <w:t xml:space="preserve">A forecasting contract fixes the target series, the forecast origin, the horizon, the available covariates at origin time, and the update cadence. "Predict next month" is not a contract; "at each Monday 00:00, predict daily demand for days 1–14 using data available by Sunday 23:59" is.</w:t>
      </w:r>
    </w:p>
    <w:p>
      <w:pPr>
        <w:pStyle w:val="Heading3"/>
        <w:spacing w:after="100" w:before="200"/>
      </w:pPr>
      <w:r>
        <w:rPr>
          <w:rFonts w:ascii="Calibri" w:cs="Calibri" w:eastAsia="Calibri" w:hAnsi="Calibri"/>
          <w:b/>
          <w:bCs/>
          <w:color w:val="34495E"/>
          <w:sz w:val="24"/>
          <w:szCs w:val="24"/>
        </w:rPr>
        <w:t xml:space="preserve">8.2 Persistence and Seasonal Baselines</w:t>
      </w:r>
    </w:p>
    <w:p>
      <w:pPr>
        <w:spacing w:after="80" w:before="80" w:line="320"/>
      </w:pPr>
      <w:r>
        <w:rPr>
          <w:rFonts w:ascii="Calibri" w:cs="Calibri" w:eastAsia="Calibri" w:hAnsi="Calibri"/>
          <w:sz w:val="22"/>
          <w:szCs w:val="22"/>
        </w:rPr>
        <w:t xml:space="preserve">The persistence forecast (last observed value) and seasonal-naive forecast (value one season ago) are the mandatory baselines. A large fraction of published forecasting improvements do not survive comparison against a tuned seasonal-naive baseline; this book's protocol makes that comparison unavoidable.</w:t>
      </w:r>
    </w:p>
    <w:p>
      <w:pPr>
        <w:pStyle w:val="Heading3"/>
        <w:spacing w:after="100" w:before="200"/>
      </w:pPr>
      <w:r>
        <w:rPr>
          <w:rFonts w:ascii="Calibri" w:cs="Calibri" w:eastAsia="Calibri" w:hAnsi="Calibri"/>
          <w:b/>
          <w:bCs/>
          <w:color w:val="34495E"/>
          <w:sz w:val="24"/>
          <w:szCs w:val="24"/>
        </w:rPr>
        <w:t xml:space="preserve">8.3 Lookback and Horizon</w:t>
      </w:r>
    </w:p>
    <w:p>
      <w:pPr>
        <w:spacing w:after="80" w:before="80" w:line="320"/>
      </w:pPr>
      <w:r>
        <w:rPr>
          <w:rFonts w:ascii="Calibri" w:cs="Calibri" w:eastAsia="Calibri" w:hAnsi="Calibri"/>
          <w:sz w:val="22"/>
          <w:szCs w:val="22"/>
        </w:rPr>
        <w:t xml:space="preserve">Lookback length is a hyperparameter with memory and staleness trade-offs; horizon structure decides the modeling frame. Both are declared in the contract and selected on validation folds, never on test folds.</w:t>
      </w:r>
    </w:p>
    <w:p>
      <w:pPr>
        <w:pStyle w:val="Heading3"/>
        <w:spacing w:after="100" w:before="200"/>
      </w:pPr>
      <w:r>
        <w:rPr>
          <w:rFonts w:ascii="Calibri" w:cs="Calibri" w:eastAsia="Calibri" w:hAnsi="Calibri"/>
          <w:b/>
          <w:bCs/>
          <w:color w:val="34495E"/>
          <w:sz w:val="24"/>
          <w:szCs w:val="24"/>
        </w:rPr>
        <w:t xml:space="preserve">8.4 Chronological Splitting</w:t>
      </w:r>
    </w:p>
    <w:p>
      <w:pPr>
        <w:spacing w:after="80" w:before="80" w:line="320"/>
      </w:pPr>
      <w:r>
        <w:rPr>
          <w:rFonts w:ascii="Calibri" w:cs="Calibri" w:eastAsia="Calibri" w:hAnsi="Calibri"/>
          <w:sz w:val="22"/>
          <w:szCs w:val="22"/>
        </w:rPr>
        <w:t xml:space="preserve">Time-ordered data splits by time: train precedes validation precedes test, with an optional embargo gap absorbing autocorrelation bleed. Random splitting of time series is temporal leakage by construction and receives the clinic's bluntest entry.</w:t>
      </w:r>
    </w:p>
    <w:p>
      <w:pPr>
        <w:pStyle w:val="Heading3"/>
        <w:spacing w:after="100" w:before="200"/>
      </w:pPr>
      <w:r>
        <w:rPr>
          <w:rFonts w:ascii="Calibri" w:cs="Calibri" w:eastAsia="Calibri" w:hAnsi="Calibri"/>
          <w:b/>
          <w:bCs/>
          <w:color w:val="34495E"/>
          <w:sz w:val="24"/>
          <w:szCs w:val="24"/>
        </w:rPr>
        <w:t xml:space="preserve">8.5 Rolling-Origin Evaluation</w:t>
      </w:r>
    </w:p>
    <w:p>
      <w:pPr>
        <w:spacing w:after="80" w:before="80" w:line="320"/>
      </w:pPr>
      <w:r>
        <w:rPr>
          <w:rFonts w:ascii="Calibri" w:cs="Calibri" w:eastAsia="Calibri" w:hAnsi="Calibri"/>
          <w:sz w:val="22"/>
          <w:szCs w:val="22"/>
        </w:rPr>
        <w:t xml:space="preserve">One chronological split yields one sample of one regime. Rolling-origin evaluation re-fits or re-forecasts from successive origins, producing a distribution of scores across regimes — the time-series analogue of the seed protocol, and the only defensible basis for model selection here.</w:t>
      </w:r>
    </w:p>
    <w:p>
      <w:pPr>
        <w:pStyle w:val="Heading3"/>
        <w:spacing w:after="100" w:before="200"/>
      </w:pPr>
      <w:r>
        <w:rPr>
          <w:rFonts w:ascii="Calibri" w:cs="Calibri" w:eastAsia="Calibri" w:hAnsi="Calibri"/>
          <w:b/>
          <w:bCs/>
          <w:color w:val="34495E"/>
          <w:sz w:val="24"/>
          <w:szCs w:val="24"/>
        </w:rPr>
        <w:t xml:space="preserve">8.6 Direct, Recursive, and Multi-Output Forecasting</w:t>
      </w:r>
    </w:p>
    <w:p>
      <w:pPr>
        <w:spacing w:after="80" w:before="80" w:line="320"/>
      </w:pPr>
      <w:r>
        <w:rPr>
          <w:rFonts w:ascii="Calibri" w:cs="Calibri" w:eastAsia="Calibri" w:hAnsi="Calibri"/>
          <w:sz w:val="22"/>
          <w:szCs w:val="22"/>
        </w:rPr>
        <w:t xml:space="preserve">Recursive forecasting feeds predictions back as inputs and compounds error with horizon; direct forecasting fits one model per horizon step at higher training cost; multi-output forecasting emits the full horizon jointly. The laboratory measures error-versus-horizon curves for all three on the same contract.</w:t>
      </w:r>
    </w:p>
    <w:p>
      <w:pPr>
        <w:pStyle w:val="Heading3"/>
        <w:spacing w:after="100" w:before="200"/>
      </w:pPr>
      <w:r>
        <w:rPr>
          <w:rFonts w:ascii="Calibri" w:cs="Calibri" w:eastAsia="Calibri" w:hAnsi="Calibri"/>
          <w:b/>
          <w:bCs/>
          <w:color w:val="34495E"/>
          <w:sz w:val="24"/>
          <w:szCs w:val="24"/>
        </w:rPr>
        <w:t xml:space="preserve">8.7 Future-Covariate and Revision Leakage</w:t>
      </w:r>
    </w:p>
    <w:p>
      <w:pPr>
        <w:spacing w:after="80" w:before="80" w:line="320"/>
      </w:pPr>
      <w:r>
        <w:rPr>
          <w:rFonts w:ascii="Calibri" w:cs="Calibri" w:eastAsia="Calibri" w:hAnsi="Calibri"/>
          <w:sz w:val="22"/>
          <w:szCs w:val="22"/>
        </w:rPr>
        <w:t xml:space="preserve">Two leaks dominate practice: using covariates at values not knowable at origin time (weather actuals instead of forecasts), and training on revised historical data when serving sees preliminary data. The remedy is point-in-time reconstruction — every feature computed as it would have appeared at the origin — and the laboratory builds a point-in-time feature store in miniature.</w:t>
      </w:r>
    </w:p>
    <w:p>
      <w:pPr>
        <w:pStyle w:val="Heading3"/>
        <w:spacing w:after="100" w:before="200"/>
      </w:pPr>
      <w:r>
        <w:rPr>
          <w:rFonts w:ascii="Calibri" w:cs="Calibri" w:eastAsia="Calibri" w:hAnsi="Calibri"/>
          <w:b/>
          <w:bCs/>
          <w:color w:val="34495E"/>
          <w:sz w:val="24"/>
          <w:szCs w:val="24"/>
        </w:rPr>
        <w:t xml:space="preserve">8.8 Forecast Metrics</w:t>
      </w:r>
    </w:p>
    <w:p>
      <w:pPr>
        <w:spacing w:after="80" w:before="80" w:line="320"/>
      </w:pPr>
      <w:r>
        <w:rPr>
          <w:rFonts w:ascii="Calibri" w:cs="Calibri" w:eastAsia="Calibri" w:hAnsi="Calibri"/>
          <w:sz w:val="22"/>
          <w:szCs w:val="22"/>
        </w:rPr>
        <w:t xml:space="preserve">MAE and RMSE for scale-bound error, MAPE with its zero-denominator pathology named, sMAPE and MASE for scale-free comparison — MASE's normalization by the naive baseline making "better than naive" readable directly from the number. Metric choice follows the decision the forecast feeds.</w:t>
      </w:r>
    </w:p>
    <w:p>
      <w:pPr>
        <w:pStyle w:val="Heading3"/>
        <w:spacing w:after="100" w:before="200"/>
      </w:pPr>
      <w:r>
        <w:rPr>
          <w:rFonts w:ascii="Calibri" w:cs="Calibri" w:eastAsia="Calibri" w:hAnsi="Calibri"/>
          <w:b/>
          <w:bCs/>
          <w:color w:val="34495E"/>
          <w:sz w:val="24"/>
          <w:szCs w:val="24"/>
        </w:rPr>
        <w:t xml:space="preserve">8.9 Intervals and Quantiles</w:t>
      </w:r>
    </w:p>
    <w:p>
      <w:pPr>
        <w:spacing w:after="80" w:before="80" w:line="320"/>
      </w:pPr>
      <w:r>
        <w:rPr>
          <w:rFonts w:ascii="Calibri" w:cs="Calibri" w:eastAsia="Calibri" w:hAnsi="Calibri"/>
          <w:sz w:val="22"/>
          <w:szCs w:val="22"/>
        </w:rPr>
        <w:t xml:space="preserve">Point forecasts understate what operations need; quantile regression via pinball loss produces calibrated interval forecasts. Interval coverage is evaluated empirically — a nominal 90% interval that covers 71% of outcomes is a defect with a number attached.</w:t>
      </w:r>
    </w:p>
    <w:p>
      <w:pPr>
        <w:pStyle w:val="Heading3"/>
        <w:spacing w:after="100" w:before="200"/>
      </w:pPr>
      <w:r>
        <w:rPr>
          <w:rFonts w:ascii="Calibri" w:cs="Calibri" w:eastAsia="Calibri" w:hAnsi="Calibri"/>
          <w:b/>
          <w:bCs/>
          <w:color w:val="34495E"/>
          <w:sz w:val="24"/>
          <w:szCs w:val="24"/>
        </w:rPr>
        <w:t xml:space="preserve">8.10 Per-Horizon and Regime Diagnostics</w:t>
      </w:r>
    </w:p>
    <w:p>
      <w:pPr>
        <w:spacing w:after="80" w:before="80" w:line="320"/>
      </w:pPr>
      <w:r>
        <w:rPr>
          <w:rFonts w:ascii="Calibri" w:cs="Calibri" w:eastAsia="Calibri" w:hAnsi="Calibri"/>
          <w:sz w:val="22"/>
          <w:szCs w:val="22"/>
        </w:rPr>
        <w:t xml:space="preserve">Error is reported per horizon step and per regime (weekday/weekend, promotion periods, seasons). Aggregate MASE hides the horizon cliff and the regime failure; the standard report shows both.</w:t>
      </w:r>
    </w:p>
    <w:p>
      <w:pPr>
        <w:pStyle w:val="Heading3"/>
        <w:spacing w:after="100" w:before="200"/>
      </w:pPr>
      <w:r>
        <w:rPr>
          <w:rFonts w:ascii="Calibri" w:cs="Calibri" w:eastAsia="Calibri" w:hAnsi="Calibri"/>
          <w:b/>
          <w:bCs/>
          <w:color w:val="34495E"/>
          <w:sz w:val="24"/>
          <w:szCs w:val="24"/>
        </w:rPr>
        <w:t xml:space="preserve">8.11 Laboratory and Production</w:t>
      </w:r>
    </w:p>
    <w:p>
      <w:pPr>
        <w:spacing w:after="80" w:before="80" w:line="320"/>
      </w:pPr>
      <w:r>
        <w:rPr>
          <w:rFonts w:ascii="Calibri" w:cs="Calibri" w:eastAsia="Calibri" w:hAnsi="Calibri"/>
          <w:sz w:val="22"/>
          <w:szCs w:val="22"/>
        </w:rPr>
        <w:t xml:space="preserve">The laboratory forecasts governed synthetic demand data with trend, seasonality, and regime breaks: baselines, a gated-recurrence model from Chapter 7, rolling-origin evaluation, quantile heads, and a point-in-time audit. Production notes cover forecast versioning, actuals backfill, rolling re-evaluation against live actuals, and retraining triggers keyed to MASE drift. </w:t>
      </w:r>
      <w:r>
        <w:rPr>
          <w:rFonts w:ascii="Calibri" w:cs="Calibri" w:eastAsia="Calibri" w:hAnsi="Calibri"/>
          <w:i/>
          <w:iCs/>
          <w:sz w:val="22"/>
          <w:szCs w:val="22"/>
        </w:rPr>
        <w:t xml:space="preserve">[Editorial note: Tables will carry measured values once the corresponding experiments execute.]</w:t>
      </w:r>
    </w:p>
    <w:p>
      <w:r>
        <w:br w:type="page"/>
      </w:r>
    </w:p>
    <w:p>
      <w:pPr>
        <w:pStyle w:val="Heading1"/>
        <w:spacing w:after="200" w:before="400"/>
      </w:pPr>
      <w:r>
        <w:rPr>
          <w:rFonts w:ascii="Calibri" w:cs="Calibri" w:eastAsia="Calibri" w:hAnsi="Calibri"/>
          <w:b/>
          <w:bCs/>
          <w:color w:val="1B2A4A"/>
          <w:sz w:val="36"/>
          <w:szCs w:val="36"/>
        </w:rPr>
        <w:t xml:space="preserve">Part III: Transformers and Language Models</w:t>
      </w:r>
    </w:p>
    <w:p>
      <w:pPr>
        <w:pStyle w:val="Heading2"/>
        <w:spacing w:after="150" w:before="300"/>
      </w:pPr>
      <w:r>
        <w:rPr>
          <w:rFonts w:ascii="Calibri" w:cs="Calibri" w:eastAsia="Calibri" w:hAnsi="Calibri"/>
          <w:b/>
          <w:bCs/>
          <w:color w:val="2C3E6B"/>
          <w:sz w:val="28"/>
          <w:szCs w:val="28"/>
        </w:rPr>
        <w:t xml:space="preserve">Chapter 9: Transformer Architecture and Model Families</w:t>
      </w:r>
    </w:p>
    <w:p>
      <w:pPr>
        <w:pStyle w:val="Heading3"/>
        <w:spacing w:after="100" w:before="200"/>
      </w:pPr>
      <w:r>
        <w:rPr>
          <w:rFonts w:ascii="Calibri" w:cs="Calibri" w:eastAsia="Calibri" w:hAnsi="Calibri"/>
          <w:b/>
          <w:bCs/>
          <w:color w:val="34495E"/>
          <w:sz w:val="24"/>
          <w:szCs w:val="24"/>
        </w:rPr>
        <w:t xml:space="preserve">9.1 Token Representations</w:t>
      </w:r>
    </w:p>
    <w:p>
      <w:pPr>
        <w:spacing w:after="80" w:before="80" w:line="320"/>
      </w:pPr>
      <w:r>
        <w:rPr>
          <w:rFonts w:ascii="Calibri" w:cs="Calibri" w:eastAsia="Calibri" w:hAnsi="Calibri"/>
          <w:sz w:val="22"/>
          <w:szCs w:val="22"/>
        </w:rPr>
        <w:t xml:space="preserve">Text enters the model as token identifiers mapped through a learned embedding matrix of shape [V, d_model]. The embedding table is usually the largest single parameter block in small models, and its size is a vocabulary decision (Chapter 12) before it is a modeling one.</w:t>
      </w:r>
    </w:p>
    <w:p>
      <w:pPr>
        <w:pStyle w:val="Heading3"/>
        <w:spacing w:after="100" w:before="200"/>
      </w:pPr>
      <w:r>
        <w:rPr>
          <w:rFonts w:ascii="Calibri" w:cs="Calibri" w:eastAsia="Calibri" w:hAnsi="Calibri"/>
          <w:b/>
          <w:bCs/>
          <w:color w:val="34495E"/>
          <w:sz w:val="24"/>
          <w:szCs w:val="24"/>
        </w:rPr>
        <w:t xml:space="preserve">9.2 Positional Representations</w:t>
      </w:r>
    </w:p>
    <w:p>
      <w:pPr>
        <w:spacing w:after="80" w:before="80" w:line="320"/>
      </w:pPr>
      <w:r>
        <w:rPr>
          <w:rFonts w:ascii="Calibri" w:cs="Calibri" w:eastAsia="Calibri" w:hAnsi="Calibri"/>
          <w:sz w:val="22"/>
          <w:szCs w:val="22"/>
        </w:rPr>
        <w:t xml:space="preserve">Attention is permutation-invariant; position must be injected. The chapter covers learned absolute embeddings, sinusoidal encodings, and rotary position embeddings (RoPE), with the practical consequence emphasized: positional scheme determines context-length extension behavior, and changing it is a retraining event, not a configuration change.</w:t>
      </w:r>
    </w:p>
    <w:p>
      <w:pPr>
        <w:pStyle w:val="Heading3"/>
        <w:spacing w:after="100" w:before="200"/>
      </w:pPr>
      <w:r>
        <w:rPr>
          <w:rFonts w:ascii="Calibri" w:cs="Calibri" w:eastAsia="Calibri" w:hAnsi="Calibri"/>
          <w:b/>
          <w:bCs/>
          <w:color w:val="34495E"/>
          <w:sz w:val="24"/>
          <w:szCs w:val="24"/>
        </w:rPr>
        <w:t xml:space="preserve">9.3 The Encoder Block</w:t>
      </w:r>
    </w:p>
    <w:p>
      <w:pPr>
        <w:spacing w:after="80" w:before="80" w:line="320"/>
      </w:pPr>
      <w:r>
        <w:rPr>
          <w:rFonts w:ascii="Calibri" w:cs="Calibri" w:eastAsia="Calibri" w:hAnsi="Calibri"/>
          <w:sz w:val="22"/>
          <w:szCs w:val="22"/>
        </w:rPr>
        <w:t xml:space="preserve">An encoder block composes multi-head self-attention, residual connection, normalization, and a position-wise feed-forward network. Every token attends to every token — the full-context representation that makes encoders the natural family for understanding tasks.</w:t>
      </w:r>
    </w:p>
    <w:p>
      <w:pPr>
        <w:pStyle w:val="Heading3"/>
        <w:spacing w:after="100" w:before="200"/>
      </w:pPr>
      <w:r>
        <w:rPr>
          <w:rFonts w:ascii="Calibri" w:cs="Calibri" w:eastAsia="Calibri" w:hAnsi="Calibri"/>
          <w:b/>
          <w:bCs/>
          <w:color w:val="34495E"/>
          <w:sz w:val="24"/>
          <w:szCs w:val="24"/>
        </w:rPr>
        <w:t xml:space="preserve">9.4 The Decoder Block</w:t>
      </w:r>
    </w:p>
    <w:p>
      <w:pPr>
        <w:spacing w:after="80" w:before="80" w:line="320"/>
      </w:pPr>
      <w:r>
        <w:rPr>
          <w:rFonts w:ascii="Calibri" w:cs="Calibri" w:eastAsia="Calibri" w:hAnsi="Calibri"/>
          <w:sz w:val="22"/>
          <w:szCs w:val="22"/>
        </w:rPr>
        <w:t xml:space="preserve">The decoder block adds causal masking — each position attends only to itself and its past — making autoregressive generation coherent. In encoder-decoder models it also carries cross-attention into encoder outputs.</w:t>
      </w:r>
    </w:p>
    <w:p>
      <w:pPr>
        <w:pStyle w:val="Heading3"/>
        <w:spacing w:after="100" w:before="200"/>
      </w:pPr>
      <w:r>
        <w:rPr>
          <w:rFonts w:ascii="Calibri" w:cs="Calibri" w:eastAsia="Calibri" w:hAnsi="Calibri"/>
          <w:b/>
          <w:bCs/>
          <w:color w:val="34495E"/>
          <w:sz w:val="24"/>
          <w:szCs w:val="24"/>
        </w:rPr>
        <w:t xml:space="preserve">9.5 Encoder-Decoder Architecture</w:t>
      </w:r>
    </w:p>
    <w:p>
      <w:pPr>
        <w:spacing w:after="80" w:before="80" w:line="320"/>
      </w:pPr>
      <w:r>
        <w:rPr>
          <w:rFonts w:ascii="Calibri" w:cs="Calibri" w:eastAsia="Calibri" w:hAnsi="Calibri"/>
          <w:sz w:val="22"/>
          <w:szCs w:val="22"/>
        </w:rPr>
        <w:t xml:space="preserve">The full transformer pairs an encoder over the source with a decoder over the target, joined by cross-attention. Sequence-to-sequence tasks with distinct input and output spaces — translation, summarization with strong grounding — remain its home ground.</w:t>
      </w:r>
    </w:p>
    <w:p>
      <w:pPr>
        <w:pStyle w:val="Heading3"/>
        <w:spacing w:after="100" w:before="200"/>
      </w:pPr>
      <w:r>
        <w:rPr>
          <w:rFonts w:ascii="Calibri" w:cs="Calibri" w:eastAsia="Calibri" w:hAnsi="Calibri"/>
          <w:b/>
          <w:bCs/>
          <w:color w:val="34495E"/>
          <w:sz w:val="24"/>
          <w:szCs w:val="24"/>
        </w:rPr>
        <w:t xml:space="preserve">9.6 Residuals and Feed-Forward Networks</w:t>
      </w:r>
    </w:p>
    <w:p>
      <w:pPr>
        <w:spacing w:after="80" w:before="80" w:line="320"/>
      </w:pPr>
      <w:r>
        <w:rPr>
          <w:rFonts w:ascii="Calibri" w:cs="Calibri" w:eastAsia="Calibri" w:hAnsi="Calibri"/>
          <w:sz w:val="22"/>
          <w:szCs w:val="22"/>
        </w:rPr>
        <w:t xml:space="preserve">The FFN expands to an inner dimension (conventionally 4·d_model, gated variants adjusting the ratio) and contracts back, applied identically at every position; it holds roughly two-thirds of a block's parameters. Residual connections give the stack its trainability, exactly as in Chapter 3.</w:t>
      </w:r>
    </w:p>
    <w:p>
      <w:pPr>
        <w:pStyle w:val="Heading3"/>
        <w:spacing w:after="100" w:before="200"/>
      </w:pPr>
      <w:r>
        <w:rPr>
          <w:rFonts w:ascii="Calibri" w:cs="Calibri" w:eastAsia="Calibri" w:hAnsi="Calibri"/>
          <w:b/>
          <w:bCs/>
          <w:color w:val="34495E"/>
          <w:sz w:val="24"/>
          <w:szCs w:val="24"/>
        </w:rPr>
        <w:t xml:space="preserve">9.7 Pre-Norm and Post-Norm</w:t>
      </w:r>
    </w:p>
    <w:p>
      <w:pPr>
        <w:spacing w:after="80" w:before="80" w:line="320"/>
      </w:pPr>
      <w:r>
        <w:rPr>
          <w:rFonts w:ascii="Calibri" w:cs="Calibri" w:eastAsia="Calibri" w:hAnsi="Calibri"/>
          <w:sz w:val="22"/>
          <w:szCs w:val="22"/>
        </w:rPr>
        <w:t xml:space="preserve">Post-norm (original) normalizes after the residual add and needs warmup care at depth; pre-norm normalizes inside the branch and trains stably deep, at slight final-quality cost in some regimes. Modern large models are predominantly pre-norm; the chapter shows the gradient-path argument for why.</w:t>
      </w:r>
    </w:p>
    <w:p>
      <w:pPr>
        <w:pStyle w:val="Heading3"/>
        <w:spacing w:after="100" w:before="200"/>
      </w:pPr>
      <w:r>
        <w:rPr>
          <w:rFonts w:ascii="Calibri" w:cs="Calibri" w:eastAsia="Calibri" w:hAnsi="Calibri"/>
          <w:b/>
          <w:bCs/>
          <w:color w:val="34495E"/>
          <w:sz w:val="24"/>
          <w:szCs w:val="24"/>
        </w:rPr>
        <w:t xml:space="preserve">9.8 Padding and Causal Masks</w:t>
      </w:r>
    </w:p>
    <w:p>
      <w:pPr>
        <w:spacing w:after="80" w:before="80" w:line="320"/>
      </w:pPr>
      <w:r>
        <w:rPr>
          <w:rFonts w:ascii="Calibri" w:cs="Calibri" w:eastAsia="Calibri" w:hAnsi="Calibri"/>
          <w:sz w:val="22"/>
          <w:szCs w:val="22"/>
        </w:rPr>
        <w:t xml:space="preserve">Padding masks exclude pad tokens from attention; causal masks enforce autoregressive order; the two compose by addition in logit space. Mask-shape broadcasting errors are the transformer's canonical silent bug and the laboratory reproduces one deliberately.</w:t>
      </w:r>
    </w:p>
    <w:p>
      <w:pPr>
        <w:pStyle w:val="Heading3"/>
        <w:spacing w:after="100" w:before="200"/>
      </w:pPr>
      <w:r>
        <w:rPr>
          <w:rFonts w:ascii="Calibri" w:cs="Calibri" w:eastAsia="Calibri" w:hAnsi="Calibri"/>
          <w:b/>
          <w:bCs/>
          <w:color w:val="34495E"/>
          <w:sz w:val="24"/>
          <w:szCs w:val="24"/>
        </w:rPr>
        <w:t xml:space="preserve">9.9 Teacher Forcing and Shifted Targets</w:t>
      </w:r>
    </w:p>
    <w:p>
      <w:pPr>
        <w:spacing w:after="80" w:before="80" w:line="320"/>
      </w:pPr>
      <w:r>
        <w:rPr>
          <w:rFonts w:ascii="Calibri" w:cs="Calibri" w:eastAsia="Calibri" w:hAnsi="Calibri"/>
          <w:sz w:val="22"/>
          <w:szCs w:val="22"/>
        </w:rPr>
        <w:t xml:space="preserve">Training feeds the true sequence as input and the same sequence shifted one position as target, predicting every next token in parallel. The off-by-one between inputs and targets is drawn explicitly, because it is the second canonical silent bug.</w:t>
      </w:r>
    </w:p>
    <w:p>
      <w:pPr>
        <w:pStyle w:val="Heading3"/>
        <w:spacing w:after="100" w:before="200"/>
      </w:pPr>
      <w:r>
        <w:rPr>
          <w:rFonts w:ascii="Calibri" w:cs="Calibri" w:eastAsia="Calibri" w:hAnsi="Calibri"/>
          <w:b/>
          <w:bCs/>
          <w:color w:val="34495E"/>
          <w:sz w:val="24"/>
          <w:szCs w:val="24"/>
        </w:rPr>
        <w:t xml:space="preserve">9.10 Parameter Accounting</w:t>
      </w:r>
    </w:p>
    <w:p>
      <w:pPr>
        <w:spacing w:after="80" w:before="80" w:line="320"/>
      </w:pPr>
      <w:r>
        <w:rPr>
          <w:rFonts w:ascii="Calibri" w:cs="Calibri" w:eastAsia="Calibri" w:hAnsi="Calibri"/>
          <w:sz w:val="22"/>
          <w:szCs w:val="22"/>
        </w:rPr>
        <w:t xml:space="preserve">The chapter's accounting table builds a full model count from d_model, layers, heads, FFN ratio, and vocabulary: embeddings, per-block attention and FFN weights, norms, and the (often tied) output head. The reader finishes able to derive a model's parameter count from its configuration — and to catch a config that doesn't match its claimed size.</w:t>
      </w:r>
    </w:p>
    <w:p>
      <w:pPr>
        <w:pStyle w:val="Heading3"/>
        <w:spacing w:after="100" w:before="200"/>
      </w:pPr>
      <w:r>
        <w:rPr>
          <w:rFonts w:ascii="Calibri" w:cs="Calibri" w:eastAsia="Calibri" w:hAnsi="Calibri"/>
          <w:b/>
          <w:bCs/>
          <w:color w:val="34495E"/>
          <w:sz w:val="24"/>
          <w:szCs w:val="24"/>
        </w:rPr>
        <w:t xml:space="preserve">9.11 Model-Family Selection</w:t>
      </w:r>
    </w:p>
    <w:p>
      <w:pPr>
        <w:spacing w:after="80" w:before="80" w:line="320"/>
      </w:pPr>
      <w:r>
        <w:rPr>
          <w:rFonts w:ascii="Calibri" w:cs="Calibri" w:eastAsia="Calibri" w:hAnsi="Calibri"/>
          <w:sz w:val="22"/>
          <w:szCs w:val="22"/>
        </w:rPr>
        <w:t xml:space="preserve">Encoder-only for representation and classification; decoder-only for generation and, increasingly, everything at scale; encoder-decoder for structured transduction. The selection is a contract decision made under Chapter 4's comparison discipline, and the chapter provides the decision table with its evidence requirements.</w:t>
      </w:r>
    </w:p>
    <w:p>
      <w:pPr>
        <w:pStyle w:val="Heading3"/>
        <w:spacing w:after="100" w:before="200"/>
      </w:pPr>
      <w:r>
        <w:rPr>
          <w:rFonts w:ascii="Calibri" w:cs="Calibri" w:eastAsia="Calibri" w:hAnsi="Calibri"/>
          <w:b/>
          <w:bCs/>
          <w:color w:val="34495E"/>
          <w:sz w:val="24"/>
          <w:szCs w:val="24"/>
        </w:rPr>
        <w:t xml:space="preserve">9.12 Laboratory</w:t>
      </w:r>
    </w:p>
    <w:p>
      <w:pPr>
        <w:spacing w:after="80" w:before="80" w:line="320"/>
      </w:pPr>
      <w:r>
        <w:rPr>
          <w:rFonts w:ascii="Calibri" w:cs="Calibri" w:eastAsia="Calibri" w:hAnsi="Calibri"/>
          <w:sz w:val="22"/>
          <w:szCs w:val="22"/>
        </w:rPr>
        <w:t xml:space="preserve">The laboratory implements a compact pre-norm decoder-only transformer from primitives, validates masks and shifted targets with unit tests, accounts for every parameter, and trains on governed synthetic sequences under the Chapter 4 evidence discipline. </w:t>
      </w:r>
      <w:r>
        <w:rPr>
          <w:rFonts w:ascii="Calibri" w:cs="Calibri" w:eastAsia="Calibri" w:hAnsi="Calibri"/>
          <w:i/>
          <w:iCs/>
          <w:sz w:val="22"/>
          <w:szCs w:val="22"/>
        </w:rPr>
        <w:t xml:space="preserve">[Editorial note: Experimental results are forthcoming; the laboratory protocol and environment are defined in Appendix C.]</w:t>
      </w:r>
    </w:p>
    <w:p>
      <w:pPr>
        <w:pStyle w:val="Heading2"/>
        <w:spacing w:after="150" w:before="300"/>
      </w:pPr>
      <w:r>
        <w:rPr>
          <w:rFonts w:ascii="Calibri" w:cs="Calibri" w:eastAsia="Calibri" w:hAnsi="Calibri"/>
          <w:b/>
          <w:bCs/>
          <w:color w:val="2C3E6B"/>
          <w:sz w:val="28"/>
          <w:szCs w:val="28"/>
        </w:rPr>
        <w:t xml:space="preserve">Chapter 10: Attention Mechanisms from First Principles</w:t>
      </w:r>
    </w:p>
    <w:p>
      <w:pPr>
        <w:pStyle w:val="Heading3"/>
        <w:spacing w:after="100" w:before="200"/>
      </w:pPr>
      <w:r>
        <w:rPr>
          <w:rFonts w:ascii="Calibri" w:cs="Calibri" w:eastAsia="Calibri" w:hAnsi="Calibri"/>
          <w:b/>
          <w:bCs/>
          <w:color w:val="34495E"/>
          <w:sz w:val="24"/>
          <w:szCs w:val="24"/>
        </w:rPr>
        <w:t xml:space="preserve">10.1 Queries, Keys, and Values</w:t>
      </w:r>
    </w:p>
    <w:p>
      <w:pPr>
        <w:spacing w:after="80" w:before="80" w:line="320"/>
      </w:pPr>
      <w:r>
        <w:rPr>
          <w:rFonts w:ascii="Calibri" w:cs="Calibri" w:eastAsia="Calibri" w:hAnsi="Calibri"/>
          <w:sz w:val="22"/>
          <w:szCs w:val="22"/>
        </w:rPr>
        <w:t xml:space="preserve">Each token projects into a query (what it seeks), a key (what it offers for matching), and a value (what it contributes). Attention is a differentiable lookup: query-key similarity decides how much of each value flows to each position.</w:t>
      </w:r>
    </w:p>
    <w:p>
      <w:pPr>
        <w:pStyle w:val="Heading3"/>
        <w:spacing w:after="100" w:before="200"/>
      </w:pPr>
      <w:r>
        <w:rPr>
          <w:rFonts w:ascii="Calibri" w:cs="Calibri" w:eastAsia="Calibri" w:hAnsi="Calibri"/>
          <w:b/>
          <w:bCs/>
          <w:color w:val="34495E"/>
          <w:sz w:val="24"/>
          <w:szCs w:val="24"/>
        </w:rPr>
        <w:t xml:space="preserve">10.2 Scaled Dot-Product Attention</w:t>
      </w:r>
    </w:p>
    <w:p>
      <w:pPr>
        <w:spacing w:after="80" w:before="80" w:line="320"/>
      </w:pPr>
      <w:r>
        <w:rPr>
          <w:rFonts w:ascii="Calibri" w:cs="Calibri" w:eastAsia="Calibri" w:hAnsi="Calibri"/>
          <w:sz w:val="22"/>
          <w:szCs w:val="22"/>
        </w:rPr>
        <w:t xml:space="preserve">Attention(Q, K, V) = softmax(QKᵀ/√d_k)V. The √d_k scaling keeps logit variance stable as dimension grows, preventing softmax saturation; the chapter derives the variance argument rather than asserting the constant.</w:t>
      </w:r>
    </w:p>
    <w:p>
      <w:pPr>
        <w:pStyle w:val="Heading3"/>
        <w:spacing w:after="100" w:before="200"/>
      </w:pPr>
      <w:r>
        <w:rPr>
          <w:rFonts w:ascii="Calibri" w:cs="Calibri" w:eastAsia="Calibri" w:hAnsi="Calibri"/>
          <w:b/>
          <w:bCs/>
          <w:color w:val="34495E"/>
          <w:sz w:val="24"/>
          <w:szCs w:val="24"/>
        </w:rPr>
        <w:t xml:space="preserve">10.3 Complete Numerical Example</w:t>
      </w:r>
    </w:p>
    <w:p>
      <w:pPr>
        <w:spacing w:after="80" w:before="80" w:line="320"/>
      </w:pPr>
      <w:r>
        <w:rPr>
          <w:rFonts w:ascii="Calibri" w:cs="Calibri" w:eastAsia="Calibri" w:hAnsi="Calibri"/>
          <w:sz w:val="22"/>
          <w:szCs w:val="22"/>
        </w:rPr>
        <w:t xml:space="preserve">A worked example with d_k = 2 and three tokens computes every matrix by hand — projections, logits, scaled logits, softmax weights, weighted values — and the laboratory reproduces the identical numbers in code. After this section, attention is arithmetic, not metaphor.</w:t>
      </w:r>
    </w:p>
    <w:p>
      <w:pPr>
        <w:pStyle w:val="Heading3"/>
        <w:spacing w:after="100" w:before="200"/>
      </w:pPr>
      <w:r>
        <w:rPr>
          <w:rFonts w:ascii="Calibri" w:cs="Calibri" w:eastAsia="Calibri" w:hAnsi="Calibri"/>
          <w:b/>
          <w:bCs/>
          <w:color w:val="34495E"/>
          <w:sz w:val="24"/>
          <w:szCs w:val="24"/>
        </w:rPr>
        <w:t xml:space="preserve">10.4 Self-Attention and Cross-Attention</w:t>
      </w:r>
    </w:p>
    <w:p>
      <w:pPr>
        <w:spacing w:after="80" w:before="80" w:line="320"/>
      </w:pPr>
      <w:r>
        <w:rPr>
          <w:rFonts w:ascii="Calibri" w:cs="Calibri" w:eastAsia="Calibri" w:hAnsi="Calibri"/>
          <w:sz w:val="22"/>
          <w:szCs w:val="22"/>
        </w:rPr>
        <w:t xml:space="preserve">Self-attention draws Q, K, V from one sequence; cross-attention draws Q from one sequence and K, V from another — the decoder interrogating the encoder, and (in Part V) the mechanism by which retrieved evidence enters generation.</w:t>
      </w:r>
    </w:p>
    <w:p>
      <w:pPr>
        <w:pStyle w:val="Heading3"/>
        <w:spacing w:after="100" w:before="200"/>
      </w:pPr>
      <w:r>
        <w:rPr>
          <w:rFonts w:ascii="Calibri" w:cs="Calibri" w:eastAsia="Calibri" w:hAnsi="Calibri"/>
          <w:b/>
          <w:bCs/>
          <w:color w:val="34495E"/>
          <w:sz w:val="24"/>
          <w:szCs w:val="24"/>
        </w:rPr>
        <w:t xml:space="preserve">10.5 Multi-Head Attention</w:t>
      </w:r>
    </w:p>
    <w:p>
      <w:pPr>
        <w:spacing w:after="80" w:before="80" w:line="320"/>
      </w:pPr>
      <w:r>
        <w:rPr>
          <w:rFonts w:ascii="Calibri" w:cs="Calibri" w:eastAsia="Calibri" w:hAnsi="Calibri"/>
          <w:sz w:val="22"/>
          <w:szCs w:val="22"/>
        </w:rPr>
        <w:t xml:space="preserve">h heads run scaled dot-product attention in parallel subspaces of size d_model/h, concatenate, and project. Heads let the model attend to different relation types simultaneously; the laboratory visualizes per-head weight patterns while Section 10.11 disciplines their interpretation.</w:t>
      </w:r>
    </w:p>
    <w:p>
      <w:pPr>
        <w:pStyle w:val="Heading3"/>
        <w:spacing w:after="100" w:before="200"/>
      </w:pPr>
      <w:r>
        <w:rPr>
          <w:rFonts w:ascii="Calibri" w:cs="Calibri" w:eastAsia="Calibri" w:hAnsi="Calibri"/>
          <w:b/>
          <w:bCs/>
          <w:color w:val="34495E"/>
          <w:sz w:val="24"/>
          <w:szCs w:val="24"/>
        </w:rPr>
        <w:t xml:space="preserve">10.6 Mask Types and Broadcasting</w:t>
      </w:r>
    </w:p>
    <w:p>
      <w:pPr>
        <w:spacing w:after="80" w:before="80" w:line="320"/>
      </w:pPr>
      <w:r>
        <w:rPr>
          <w:rFonts w:ascii="Calibri" w:cs="Calibri" w:eastAsia="Calibri" w:hAnsi="Calibri"/>
          <w:sz w:val="22"/>
          <w:szCs w:val="22"/>
        </w:rPr>
        <w:t xml:space="preserve">Padding, causal, and combined masks are constructed with explicit shapes ([B, 1, 1, T] and [1, 1, T, T]) and combined by addition of −∞ logits. The section's shape table is the antidote to the broadcasting bug class named in Chapter 9.</w:t>
      </w:r>
    </w:p>
    <w:p>
      <w:pPr>
        <w:pStyle w:val="Heading3"/>
        <w:spacing w:after="100" w:before="200"/>
      </w:pPr>
      <w:r>
        <w:rPr>
          <w:rFonts w:ascii="Calibri" w:cs="Calibri" w:eastAsia="Calibri" w:hAnsi="Calibri"/>
          <w:b/>
          <w:bCs/>
          <w:color w:val="34495E"/>
          <w:sz w:val="24"/>
          <w:szCs w:val="24"/>
        </w:rPr>
        <w:t xml:space="preserve">10.7 Gradient Paths</w:t>
      </w:r>
    </w:p>
    <w:p>
      <w:pPr>
        <w:spacing w:after="80" w:before="80" w:line="320"/>
      </w:pPr>
      <w:r>
        <w:rPr>
          <w:rFonts w:ascii="Calibri" w:cs="Calibri" w:eastAsia="Calibri" w:hAnsi="Calibri"/>
          <w:sz w:val="22"/>
          <w:szCs w:val="22"/>
        </w:rPr>
        <w:t xml:space="preserve">Gradients flow through the value pathway (weighted, dense) and the softmax pathway (sparse when attention saturates). Saturated attention starves the similarity gradients — the mechanism behind the scaling rule and a diagnosable training pathology.</w:t>
      </w:r>
    </w:p>
    <w:p>
      <w:pPr>
        <w:pStyle w:val="Heading3"/>
        <w:spacing w:after="100" w:before="200"/>
      </w:pPr>
      <w:r>
        <w:rPr>
          <w:rFonts w:ascii="Calibri" w:cs="Calibri" w:eastAsia="Calibri" w:hAnsi="Calibri"/>
          <w:b/>
          <w:bCs/>
          <w:color w:val="34495E"/>
          <w:sz w:val="24"/>
          <w:szCs w:val="24"/>
        </w:rPr>
        <w:t xml:space="preserve">10.8 Mixed Precision</w:t>
      </w:r>
    </w:p>
    <w:p>
      <w:pPr>
        <w:spacing w:after="80" w:before="80" w:line="320"/>
      </w:pPr>
      <w:r>
        <w:rPr>
          <w:rFonts w:ascii="Calibri" w:cs="Calibri" w:eastAsia="Calibri" w:hAnsi="Calibri"/>
          <w:sz w:val="22"/>
          <w:szCs w:val="22"/>
        </w:rPr>
        <w:t xml:space="preserve">Attention logits are the classic float16 overflow site; the standard remedies — computing softmax in float32, loss scaling, bfloat16's wider exponent — are presented with the failure they prevent demonstrated in the laboratory.</w:t>
      </w:r>
    </w:p>
    <w:p>
      <w:pPr>
        <w:pStyle w:val="Heading3"/>
        <w:spacing w:after="100" w:before="200"/>
      </w:pPr>
      <w:r>
        <w:rPr>
          <w:rFonts w:ascii="Calibri" w:cs="Calibri" w:eastAsia="Calibri" w:hAnsi="Calibri"/>
          <w:b/>
          <w:bCs/>
          <w:color w:val="34495E"/>
          <w:sz w:val="24"/>
          <w:szCs w:val="24"/>
        </w:rPr>
        <w:t xml:space="preserve">10.9 Memory and Complexity</w:t>
      </w:r>
    </w:p>
    <w:p>
      <w:pPr>
        <w:spacing w:after="80" w:before="80" w:line="320"/>
      </w:pPr>
      <w:r>
        <w:rPr>
          <w:rFonts w:ascii="Calibri" w:cs="Calibri" w:eastAsia="Calibri" w:hAnsi="Calibri"/>
          <w:sz w:val="22"/>
          <w:szCs w:val="22"/>
        </w:rPr>
        <w:t xml:space="preserve">Attention costs O(T²) in time and, naively, in memory for the weight matrix. The quadratic term is the binding constraint on context length and the reason the next section exists.</w:t>
      </w:r>
    </w:p>
    <w:p>
      <w:pPr>
        <w:pStyle w:val="Heading3"/>
        <w:spacing w:after="100" w:before="200"/>
      </w:pPr>
      <w:r>
        <w:rPr>
          <w:rFonts w:ascii="Calibri" w:cs="Calibri" w:eastAsia="Calibri" w:hAnsi="Calibri"/>
          <w:b/>
          <w:bCs/>
          <w:color w:val="34495E"/>
          <w:sz w:val="24"/>
          <w:szCs w:val="24"/>
        </w:rPr>
        <w:t xml:space="preserve">10.10 Optimized Exact Attention</w:t>
      </w:r>
    </w:p>
    <w:p>
      <w:pPr>
        <w:spacing w:after="80" w:before="80" w:line="320"/>
      </w:pPr>
      <w:r>
        <w:rPr>
          <w:rFonts w:ascii="Calibri" w:cs="Calibri" w:eastAsia="Calibri" w:hAnsi="Calibri"/>
          <w:sz w:val="22"/>
          <w:szCs w:val="22"/>
        </w:rPr>
        <w:t xml:space="preserve">Fused-kernel attention (the FlashAttention family) computes exact attention in tiles without materializing the T×T matrix, converting memory quadratic to linear and improving throughput. It is an implementation change, not a model change: outputs match, checkpoints interchange.</w:t>
      </w:r>
    </w:p>
    <w:p>
      <w:pPr>
        <w:pStyle w:val="Heading3"/>
        <w:spacing w:after="100" w:before="200"/>
      </w:pPr>
      <w:r>
        <w:rPr>
          <w:rFonts w:ascii="Calibri" w:cs="Calibri" w:eastAsia="Calibri" w:hAnsi="Calibri"/>
          <w:b/>
          <w:bCs/>
          <w:color w:val="34495E"/>
          <w:sz w:val="24"/>
          <w:szCs w:val="24"/>
        </w:rPr>
        <w:t xml:space="preserve">10.11 Interpretability Limitations</w:t>
      </w:r>
    </w:p>
    <w:p>
      <w:pPr>
        <w:spacing w:after="80" w:before="80" w:line="320"/>
      </w:pPr>
      <w:r>
        <w:rPr>
          <w:rFonts w:ascii="Calibri" w:cs="Calibri" w:eastAsia="Calibri" w:hAnsi="Calibri"/>
          <w:sz w:val="22"/>
          <w:szCs w:val="22"/>
        </w:rPr>
        <w:t xml:space="preserve">Attention weights are not explanations: they are one layer's mixing coefficients, unstable across heads, layers, and retrainings, and manipulable without behavior change. As in Chapter 3, behavioral slice evaluation outranks weight inspection for claims about what a model does.</w:t>
      </w:r>
    </w:p>
    <w:p>
      <w:pPr>
        <w:pStyle w:val="Heading3"/>
        <w:spacing w:after="100" w:before="200"/>
      </w:pPr>
      <w:r>
        <w:rPr>
          <w:rFonts w:ascii="Calibri" w:cs="Calibri" w:eastAsia="Calibri" w:hAnsi="Calibri"/>
          <w:b/>
          <w:bCs/>
          <w:color w:val="34495E"/>
          <w:sz w:val="24"/>
          <w:szCs w:val="24"/>
        </w:rPr>
        <w:t xml:space="preserve">10.12 Laboratory</w:t>
      </w:r>
    </w:p>
    <w:p>
      <w:pPr>
        <w:spacing w:after="80" w:before="80" w:line="320"/>
      </w:pPr>
      <w:r>
        <w:rPr>
          <w:rFonts w:ascii="Calibri" w:cs="Calibri" w:eastAsia="Calibri" w:hAnsi="Calibri"/>
          <w:sz w:val="22"/>
          <w:szCs w:val="22"/>
        </w:rPr>
        <w:t xml:space="preserve">The laboratory builds single-head then multi-head attention from primitives, matches the numerical example exactly, unit-tests every mask shape, demonstrates the float16 overflow and its fix, and benchmarks naive versus fused attention memory at growing T. </w:t>
      </w:r>
      <w:r>
        <w:rPr>
          <w:rFonts w:ascii="Calibri" w:cs="Calibri" w:eastAsia="Calibri" w:hAnsi="Calibri"/>
          <w:i/>
          <w:iCs/>
          <w:sz w:val="22"/>
          <w:szCs w:val="22"/>
        </w:rPr>
        <w:t xml:space="preserve">[Editorial note: Results tables are reserved for values produced by the pinned laboratory environment.]</w:t>
      </w:r>
    </w:p>
    <w:p>
      <w:pPr>
        <w:pStyle w:val="Heading2"/>
        <w:spacing w:after="150" w:before="300"/>
      </w:pPr>
      <w:r>
        <w:rPr>
          <w:rFonts w:ascii="Calibri" w:cs="Calibri" w:eastAsia="Calibri" w:hAnsi="Calibri"/>
          <w:b/>
          <w:bCs/>
          <w:color w:val="2C3E6B"/>
          <w:sz w:val="28"/>
          <w:szCs w:val="28"/>
        </w:rPr>
        <w:t xml:space="preserve">Chapter 11: Large Language Model Foundations</w:t>
      </w:r>
    </w:p>
    <w:p>
      <w:pPr>
        <w:pStyle w:val="Heading3"/>
        <w:spacing w:after="100" w:before="200"/>
      </w:pPr>
      <w:r>
        <w:rPr>
          <w:rFonts w:ascii="Calibri" w:cs="Calibri" w:eastAsia="Calibri" w:hAnsi="Calibri"/>
          <w:b/>
          <w:bCs/>
          <w:color w:val="34495E"/>
          <w:sz w:val="24"/>
          <w:szCs w:val="24"/>
        </w:rPr>
        <w:t xml:space="preserve">11.1 Autoregressive Factorization</w:t>
      </w:r>
    </w:p>
    <w:p>
      <w:pPr>
        <w:spacing w:after="80" w:before="80" w:line="320"/>
      </w:pPr>
      <w:r>
        <w:rPr>
          <w:rFonts w:ascii="Calibri" w:cs="Calibri" w:eastAsia="Calibri" w:hAnsi="Calibri"/>
          <w:sz w:val="22"/>
          <w:szCs w:val="22"/>
        </w:rPr>
        <w:t xml:space="preserve">A language model factorizes sequence probability as p(x) = ∏ₜ p(xₜ | x₁…xₜ₋₁). Everything an LLM does — completion, chat, tool calls — is sampling from this conditional, and every capability claim ultimately reduces to properties of these conditionals.</w:t>
      </w:r>
    </w:p>
    <w:p>
      <w:pPr>
        <w:pStyle w:val="Heading3"/>
        <w:spacing w:after="100" w:before="200"/>
      </w:pPr>
      <w:r>
        <w:rPr>
          <w:rFonts w:ascii="Calibri" w:cs="Calibri" w:eastAsia="Calibri" w:hAnsi="Calibri"/>
          <w:b/>
          <w:bCs/>
          <w:color w:val="34495E"/>
          <w:sz w:val="24"/>
          <w:szCs w:val="24"/>
        </w:rPr>
        <w:t xml:space="preserve">11.2 Next-Token Prediction</w:t>
      </w:r>
    </w:p>
    <w:p>
      <w:pPr>
        <w:spacing w:after="80" w:before="80" w:line="320"/>
      </w:pPr>
      <w:r>
        <w:rPr>
          <w:rFonts w:ascii="Calibri" w:cs="Calibri" w:eastAsia="Calibri" w:hAnsi="Calibri"/>
          <w:sz w:val="22"/>
          <w:szCs w:val="22"/>
        </w:rPr>
        <w:t xml:space="preserve">Training minimizes cross-entropy of the next token across a corpus. The objective's simplicity is the point: scale and data breadth, not task-specific losses, produce the general behavior — and also the failure modes, since the model learns to continue text, not to be correct.</w:t>
      </w:r>
    </w:p>
    <w:p>
      <w:pPr>
        <w:pStyle w:val="Heading3"/>
        <w:spacing w:after="100" w:before="200"/>
      </w:pPr>
      <w:r>
        <w:rPr>
          <w:rFonts w:ascii="Calibri" w:cs="Calibri" w:eastAsia="Calibri" w:hAnsi="Calibri"/>
          <w:b/>
          <w:bCs/>
          <w:color w:val="34495E"/>
          <w:sz w:val="24"/>
          <w:szCs w:val="24"/>
        </w:rPr>
        <w:t xml:space="preserve">11.3 Language-Model Loss and Perplexity</w:t>
      </w:r>
    </w:p>
    <w:p>
      <w:pPr>
        <w:spacing w:after="80" w:before="80" w:line="320"/>
      </w:pPr>
      <w:r>
        <w:rPr>
          <w:rFonts w:ascii="Calibri" w:cs="Calibri" w:eastAsia="Calibri" w:hAnsi="Calibri"/>
          <w:sz w:val="22"/>
          <w:szCs w:val="22"/>
        </w:rPr>
        <w:t xml:space="preserve">Perplexity is exponentiated mean cross-entropy — the effective branching factor of the model's uncertainty. It is comparable only under a fixed tokenizer and corpus, a caveat the chapter elevates because cross-tokenizer perplexity comparisons are a recurring published error.</w:t>
      </w:r>
    </w:p>
    <w:p>
      <w:pPr>
        <w:pStyle w:val="Heading3"/>
        <w:spacing w:after="100" w:before="200"/>
      </w:pPr>
      <w:r>
        <w:rPr>
          <w:rFonts w:ascii="Calibri" w:cs="Calibri" w:eastAsia="Calibri" w:hAnsi="Calibri"/>
          <w:b/>
          <w:bCs/>
          <w:color w:val="34495E"/>
          <w:sz w:val="24"/>
          <w:szCs w:val="24"/>
        </w:rPr>
        <w:t xml:space="preserve">11.4 Pretraining Data and Contamination</w:t>
      </w:r>
    </w:p>
    <w:p>
      <w:pPr>
        <w:spacing w:after="80" w:before="80" w:line="320"/>
      </w:pPr>
      <w:r>
        <w:rPr>
          <w:rFonts w:ascii="Calibri" w:cs="Calibri" w:eastAsia="Calibri" w:hAnsi="Calibri"/>
          <w:sz w:val="22"/>
          <w:szCs w:val="22"/>
        </w:rPr>
        <w:t xml:space="preserve">Corpus composition determines capability and bias; benchmark contamination — test data present in pretraining text — silently inflates evaluations. The engineering consequences: provenance tracking, deduplication, and contamination audits before any benchmark number is believed, including your own.</w:t>
      </w:r>
    </w:p>
    <w:p>
      <w:pPr>
        <w:pStyle w:val="Heading3"/>
        <w:spacing w:after="100" w:before="200"/>
      </w:pPr>
      <w:r>
        <w:rPr>
          <w:rFonts w:ascii="Calibri" w:cs="Calibri" w:eastAsia="Calibri" w:hAnsi="Calibri"/>
          <w:b/>
          <w:bCs/>
          <w:color w:val="34495E"/>
          <w:sz w:val="24"/>
          <w:szCs w:val="24"/>
        </w:rPr>
        <w:t xml:space="preserve">11.5 Sequence Packing</w:t>
      </w:r>
    </w:p>
    <w:p>
      <w:pPr>
        <w:spacing w:after="80" w:before="80" w:line="320"/>
      </w:pPr>
      <w:r>
        <w:rPr>
          <w:rFonts w:ascii="Calibri" w:cs="Calibri" w:eastAsia="Calibri" w:hAnsi="Calibri"/>
          <w:sz w:val="22"/>
          <w:szCs w:val="22"/>
        </w:rPr>
        <w:t xml:space="preserve">Documents are concatenated and split into fixed-length training sequences for throughput; attention masks or document separators prevent cross-document attention where the recipe requires it. Packing decisions leak into model behavior and belong in the training manifest.</w:t>
      </w:r>
    </w:p>
    <w:p>
      <w:pPr>
        <w:pStyle w:val="Heading3"/>
        <w:spacing w:after="100" w:before="200"/>
      </w:pPr>
      <w:r>
        <w:rPr>
          <w:rFonts w:ascii="Calibri" w:cs="Calibri" w:eastAsia="Calibri" w:hAnsi="Calibri"/>
          <w:b/>
          <w:bCs/>
          <w:color w:val="34495E"/>
          <w:sz w:val="24"/>
          <w:szCs w:val="24"/>
        </w:rPr>
        <w:t xml:space="preserve">11.6 Scaling Relationships</w:t>
      </w:r>
    </w:p>
    <w:p>
      <w:pPr>
        <w:spacing w:after="80" w:before="80" w:line="320"/>
      </w:pPr>
      <w:r>
        <w:rPr>
          <w:rFonts w:ascii="Calibri" w:cs="Calibri" w:eastAsia="Calibri" w:hAnsi="Calibri"/>
          <w:sz w:val="22"/>
          <w:szCs w:val="22"/>
        </w:rPr>
        <w:t xml:space="preserve">Loss falls predictably with parameters, data, and compute; compute-optimal training balances model size against token count rather than maximizing either. The chapter presents scaling as an engineering budget tool — given a compute budget, what shape of model and dataset? — with the empirical relationships cited rather than re-derived.</w:t>
      </w:r>
    </w:p>
    <w:p>
      <w:pPr>
        <w:pStyle w:val="Heading3"/>
        <w:spacing w:after="100" w:before="200"/>
      </w:pPr>
      <w:r>
        <w:rPr>
          <w:rFonts w:ascii="Calibri" w:cs="Calibri" w:eastAsia="Calibri" w:hAnsi="Calibri"/>
          <w:b/>
          <w:bCs/>
          <w:color w:val="34495E"/>
          <w:sz w:val="24"/>
          <w:szCs w:val="24"/>
        </w:rPr>
        <w:t xml:space="preserve">11.7 Instruction and Preference Tuning</w:t>
      </w:r>
    </w:p>
    <w:p>
      <w:pPr>
        <w:spacing w:after="80" w:before="80" w:line="320"/>
      </w:pPr>
      <w:r>
        <w:rPr>
          <w:rFonts w:ascii="Calibri" w:cs="Calibri" w:eastAsia="Calibri" w:hAnsi="Calibri"/>
          <w:sz w:val="22"/>
          <w:szCs w:val="22"/>
        </w:rPr>
        <w:t xml:space="preserve">Supervised fine-tuning on instruction-response pairs teaches format and compliance; preference optimization (RLHF and its direct-optimization successors) shapes behavior toward judged quality. Both are post-training passes over the same architecture, and both add their datasets to the governance surface Chapter 40 inventories.</w:t>
      </w:r>
    </w:p>
    <w:p>
      <w:pPr>
        <w:pStyle w:val="Heading3"/>
        <w:spacing w:after="100" w:before="200"/>
      </w:pPr>
      <w:r>
        <w:rPr>
          <w:rFonts w:ascii="Calibri" w:cs="Calibri" w:eastAsia="Calibri" w:hAnsi="Calibri"/>
          <w:b/>
          <w:bCs/>
          <w:color w:val="34495E"/>
          <w:sz w:val="24"/>
          <w:szCs w:val="24"/>
        </w:rPr>
        <w:t xml:space="preserve">11.8 Decoding Strategies</w:t>
      </w:r>
    </w:p>
    <w:p>
      <w:pPr>
        <w:spacing w:after="80" w:before="80" w:line="320"/>
      </w:pPr>
      <w:r>
        <w:rPr>
          <w:rFonts w:ascii="Calibri" w:cs="Calibri" w:eastAsia="Calibri" w:hAnsi="Calibri"/>
          <w:sz w:val="22"/>
          <w:szCs w:val="22"/>
        </w:rPr>
        <w:t xml:space="preserve">Greedy decoding, beam search, temperature sampling, top-k, and nucleus (top-p) sampling trade determinism against diversity. Decoding parameters are product decisions versioned with the deployment: a temperature change is a behavior change and is released like one.</w:t>
      </w:r>
    </w:p>
    <w:p>
      <w:pPr>
        <w:pStyle w:val="Heading3"/>
        <w:spacing w:after="100" w:before="200"/>
      </w:pPr>
      <w:r>
        <w:rPr>
          <w:rFonts w:ascii="Calibri" w:cs="Calibri" w:eastAsia="Calibri" w:hAnsi="Calibri"/>
          <w:b/>
          <w:bCs/>
          <w:color w:val="34495E"/>
          <w:sz w:val="24"/>
          <w:szCs w:val="24"/>
        </w:rPr>
        <w:t xml:space="preserve">11.9 Prefill and Decode</w:t>
      </w:r>
    </w:p>
    <w:p>
      <w:pPr>
        <w:spacing w:after="80" w:before="80" w:line="320"/>
      </w:pPr>
      <w:r>
        <w:rPr>
          <w:rFonts w:ascii="Calibri" w:cs="Calibri" w:eastAsia="Calibri" w:hAnsi="Calibri"/>
          <w:sz w:val="22"/>
          <w:szCs w:val="22"/>
        </w:rPr>
        <w:t xml:space="preserve">Serving splits into prefill (parallel processing of the prompt, compute-bound) and decode (token-by-token generation, memory-bandwidth-bound). The two phases have different bottlenecks and different optimization levers, and cost models that ignore the split misprice long-prompt workloads.</w:t>
      </w:r>
    </w:p>
    <w:p>
      <w:pPr>
        <w:pStyle w:val="Heading3"/>
        <w:spacing w:after="100" w:before="200"/>
      </w:pPr>
      <w:r>
        <w:rPr>
          <w:rFonts w:ascii="Calibri" w:cs="Calibri" w:eastAsia="Calibri" w:hAnsi="Calibri"/>
          <w:b/>
          <w:bCs/>
          <w:color w:val="34495E"/>
          <w:sz w:val="24"/>
          <w:szCs w:val="24"/>
        </w:rPr>
        <w:t xml:space="preserve">11.10 KV Cache and Continuous Batching</w:t>
      </w:r>
    </w:p>
    <w:p>
      <w:pPr>
        <w:spacing w:after="80" w:before="80" w:line="320"/>
      </w:pPr>
      <w:r>
        <w:rPr>
          <w:rFonts w:ascii="Calibri" w:cs="Calibri" w:eastAsia="Calibri" w:hAnsi="Calibri"/>
          <w:sz w:val="22"/>
          <w:szCs w:val="22"/>
        </w:rPr>
        <w:t xml:space="preserve">The KV cache stores per-layer keys and values so each new token attends without recomputation; its memory grows linearly in context length and batch size and is the binding serving constraint. Continuous batching admits and retires requests at token granularity, and paged cache allocation manages the memory. These mechanics set the cost curves every later architecture decision prices against.</w:t>
      </w:r>
    </w:p>
    <w:p>
      <w:pPr>
        <w:pStyle w:val="Heading3"/>
        <w:spacing w:after="100" w:before="200"/>
      </w:pPr>
      <w:r>
        <w:rPr>
          <w:rFonts w:ascii="Calibri" w:cs="Calibri" w:eastAsia="Calibri" w:hAnsi="Calibri"/>
          <w:b/>
          <w:bCs/>
          <w:color w:val="34495E"/>
          <w:sz w:val="24"/>
          <w:szCs w:val="24"/>
        </w:rPr>
        <w:t xml:space="preserve">11.11 Memory and Deployment</w:t>
      </w:r>
    </w:p>
    <w:p>
      <w:pPr>
        <w:spacing w:after="80" w:before="80" w:line="320"/>
      </w:pPr>
      <w:r>
        <w:rPr>
          <w:rFonts w:ascii="Calibri" w:cs="Calibri" w:eastAsia="Calibri" w:hAnsi="Calibri"/>
          <w:sz w:val="22"/>
          <w:szCs w:val="22"/>
        </w:rPr>
        <w:t xml:space="preserve">The chapter derives serving memory as weights plus KV cache plus activations, computes cache size from model configuration by hand, and connects quantization (Chapter 15's QLoRA groundwork) to the deployment envelope.</w:t>
      </w:r>
    </w:p>
    <w:p>
      <w:pPr>
        <w:pStyle w:val="Heading3"/>
        <w:spacing w:after="100" w:before="200"/>
      </w:pPr>
      <w:r>
        <w:rPr>
          <w:rFonts w:ascii="Calibri" w:cs="Calibri" w:eastAsia="Calibri" w:hAnsi="Calibri"/>
          <w:b/>
          <w:bCs/>
          <w:color w:val="34495E"/>
          <w:sz w:val="24"/>
          <w:szCs w:val="24"/>
        </w:rPr>
        <w:t xml:space="preserve">11.12 Compact Decoder Laboratory</w:t>
      </w:r>
    </w:p>
    <w:p>
      <w:pPr>
        <w:spacing w:after="80" w:before="80" w:line="320"/>
      </w:pPr>
      <w:r>
        <w:rPr>
          <w:rFonts w:ascii="Calibri" w:cs="Calibri" w:eastAsia="Calibri" w:hAnsi="Calibri"/>
          <w:sz w:val="22"/>
          <w:szCs w:val="22"/>
        </w:rPr>
        <w:t xml:space="preserve">The laboratory pretrains a small decoder on governed synthetic text: packing, loss curves, perplexity evaluation on held-out documents, a contamination audit, and a decoding-strategy study measuring output diversity and repetition using the full seed protocol and declared budgets. </w:t>
      </w:r>
      <w:r>
        <w:rPr>
          <w:rFonts w:ascii="Calibri" w:cs="Calibri" w:eastAsia="Calibri" w:hAnsi="Calibri"/>
          <w:i/>
          <w:iCs/>
          <w:sz w:val="22"/>
          <w:szCs w:val="22"/>
        </w:rPr>
        <w:t xml:space="preserve">[Editorial note: Measured values will populate these tables once the five-seed protocol runs complete.]</w:t>
      </w:r>
    </w:p>
    <w:p>
      <w:pPr>
        <w:pStyle w:val="Heading2"/>
        <w:spacing w:after="150" w:before="300"/>
      </w:pPr>
      <w:r>
        <w:rPr>
          <w:rFonts w:ascii="Calibri" w:cs="Calibri" w:eastAsia="Calibri" w:hAnsi="Calibri"/>
          <w:b/>
          <w:bCs/>
          <w:color w:val="2C3E6B"/>
          <w:sz w:val="28"/>
          <w:szCs w:val="28"/>
        </w:rPr>
        <w:t xml:space="preserve">Chapter 12: Tokenization and Vocabulary Engineering</w:t>
      </w:r>
    </w:p>
    <w:p>
      <w:pPr>
        <w:pStyle w:val="Heading3"/>
        <w:spacing w:after="100" w:before="200"/>
      </w:pPr>
      <w:r>
        <w:rPr>
          <w:rFonts w:ascii="Calibri" w:cs="Calibri" w:eastAsia="Calibri" w:hAnsi="Calibri"/>
          <w:b/>
          <w:bCs/>
          <w:color w:val="34495E"/>
          <w:sz w:val="24"/>
          <w:szCs w:val="24"/>
        </w:rPr>
        <w:t xml:space="preserve">12.1 Words, Characters, Subwords, and Bytes</w:t>
      </w:r>
    </w:p>
    <w:p>
      <w:pPr>
        <w:spacing w:after="80" w:before="80" w:line="320"/>
      </w:pPr>
      <w:r>
        <w:rPr>
          <w:rFonts w:ascii="Calibri" w:cs="Calibri" w:eastAsia="Calibri" w:hAnsi="Calibri"/>
          <w:sz w:val="22"/>
          <w:szCs w:val="22"/>
        </w:rPr>
        <w:t xml:space="preserve">Word vocabularies explode and miss; character vocabularies stretch sequences; subword vocabularies interpolate; byte-level bases guarantee coverage of any input. Modern practice is byte-level subword tokenization, and the chapter explains each step of that phrase.</w:t>
      </w:r>
    </w:p>
    <w:p>
      <w:pPr>
        <w:pStyle w:val="Heading3"/>
        <w:spacing w:after="100" w:before="200"/>
      </w:pPr>
      <w:r>
        <w:rPr>
          <w:rFonts w:ascii="Calibri" w:cs="Calibri" w:eastAsia="Calibri" w:hAnsi="Calibri"/>
          <w:b/>
          <w:bCs/>
          <w:color w:val="34495E"/>
          <w:sz w:val="24"/>
          <w:szCs w:val="24"/>
        </w:rPr>
        <w:t xml:space="preserve">12.2 Byte-Pair Encoding</w:t>
      </w:r>
    </w:p>
    <w:p>
      <w:pPr>
        <w:spacing w:after="80" w:before="80" w:line="320"/>
      </w:pPr>
      <w:r>
        <w:rPr>
          <w:rFonts w:ascii="Calibri" w:cs="Calibri" w:eastAsia="Calibri" w:hAnsi="Calibri"/>
          <w:sz w:val="22"/>
          <w:szCs w:val="22"/>
        </w:rPr>
        <w:t xml:space="preserve">BPE greedily merges the most frequent adjacent pair, building a vocabulary of learned merges; encoding replays merges deterministically. The laboratory implements BPE from scratch on governed text, because tokenizer behavior stops being mysterious once you have written one.</w:t>
      </w:r>
    </w:p>
    <w:p>
      <w:pPr>
        <w:pStyle w:val="Heading3"/>
        <w:spacing w:after="100" w:before="200"/>
      </w:pPr>
      <w:r>
        <w:rPr>
          <w:rFonts w:ascii="Calibri" w:cs="Calibri" w:eastAsia="Calibri" w:hAnsi="Calibri"/>
          <w:b/>
          <w:bCs/>
          <w:color w:val="34495E"/>
          <w:sz w:val="24"/>
          <w:szCs w:val="24"/>
        </w:rPr>
        <w:t xml:space="preserve">12.3 SentencePiece-Style Tokenization</w:t>
      </w:r>
    </w:p>
    <w:p>
      <w:pPr>
        <w:spacing w:after="80" w:before="80" w:line="320"/>
      </w:pPr>
      <w:r>
        <w:rPr>
          <w:rFonts w:ascii="Calibri" w:cs="Calibri" w:eastAsia="Calibri" w:hAnsi="Calibri"/>
          <w:sz w:val="22"/>
          <w:szCs w:val="22"/>
        </w:rPr>
        <w:t xml:space="preserve">Language-agnostic tokenizers treat text as a raw stream (whitespace included as ordinary symbols), enabling lossless round-trips and multilingual coverage without language-specific pre-tokenization. The design contrast with pre-tokenized BPE is drawn precisely.</w:t>
      </w:r>
    </w:p>
    <w:p>
      <w:pPr>
        <w:pStyle w:val="Heading3"/>
        <w:spacing w:after="100" w:before="200"/>
      </w:pPr>
      <w:r>
        <w:rPr>
          <w:rFonts w:ascii="Calibri" w:cs="Calibri" w:eastAsia="Calibri" w:hAnsi="Calibri"/>
          <w:b/>
          <w:bCs/>
          <w:color w:val="34495E"/>
          <w:sz w:val="24"/>
          <w:szCs w:val="24"/>
        </w:rPr>
        <w:t xml:space="preserve">12.4 Vocabulary-Size Trade-Offs</w:t>
      </w:r>
    </w:p>
    <w:p>
      <w:pPr>
        <w:spacing w:after="80" w:before="80" w:line="320"/>
      </w:pPr>
      <w:r>
        <w:rPr>
          <w:rFonts w:ascii="Calibri" w:cs="Calibri" w:eastAsia="Calibri" w:hAnsi="Calibri"/>
          <w:sz w:val="22"/>
          <w:szCs w:val="22"/>
        </w:rPr>
        <w:t xml:space="preserve">Larger vocabularies shorten sequences (cheaper attention) but grow embedding tables and soften per-token learning signal; smaller vocabularies invert the trade. Vocabulary size is a measured cost decision against the deployment's token-cost model, not a copied constant.</w:t>
      </w:r>
    </w:p>
    <w:p>
      <w:pPr>
        <w:pStyle w:val="Heading3"/>
        <w:spacing w:after="100" w:before="200"/>
      </w:pPr>
      <w:r>
        <w:rPr>
          <w:rFonts w:ascii="Calibri" w:cs="Calibri" w:eastAsia="Calibri" w:hAnsi="Calibri"/>
          <w:b/>
          <w:bCs/>
          <w:color w:val="34495E"/>
          <w:sz w:val="24"/>
          <w:szCs w:val="24"/>
        </w:rPr>
        <w:t xml:space="preserve">12.5 Special and Unknown Tokens</w:t>
      </w:r>
    </w:p>
    <w:p>
      <w:pPr>
        <w:spacing w:after="80" w:before="80" w:line="320"/>
      </w:pPr>
      <w:r>
        <w:rPr>
          <w:rFonts w:ascii="Calibri" w:cs="Calibri" w:eastAsia="Calibri" w:hAnsi="Calibri"/>
          <w:sz w:val="22"/>
          <w:szCs w:val="22"/>
        </w:rPr>
        <w:t xml:space="preserve">BOS, EOS, padding, and role/control tokens are contract elements: the model behaves correctly only when serving constructs exactly the token frame training used. Byte-level bases eliminate true UNK; the frame-mismatch bug replaces it and earns a clinic entry.</w:t>
      </w:r>
    </w:p>
    <w:p>
      <w:pPr>
        <w:pStyle w:val="Heading3"/>
        <w:spacing w:after="100" w:before="200"/>
      </w:pPr>
      <w:r>
        <w:rPr>
          <w:rFonts w:ascii="Calibri" w:cs="Calibri" w:eastAsia="Calibri" w:hAnsi="Calibri"/>
          <w:b/>
          <w:bCs/>
          <w:color w:val="34495E"/>
          <w:sz w:val="24"/>
          <w:szCs w:val="24"/>
        </w:rPr>
        <w:t xml:space="preserve">12.6 Whitespace, Code, and Numbers</w:t>
      </w:r>
    </w:p>
    <w:p>
      <w:pPr>
        <w:spacing w:after="80" w:before="80" w:line="320"/>
      </w:pPr>
      <w:r>
        <w:rPr>
          <w:rFonts w:ascii="Calibri" w:cs="Calibri" w:eastAsia="Calibri" w:hAnsi="Calibri"/>
          <w:sz w:val="22"/>
          <w:szCs w:val="22"/>
        </w:rPr>
        <w:t xml:space="preserve">Whitespace handling decides code fidelity (indentation is syntax); digit-chunking strategies decide arithmetic token patterns. Tokenizer choice is therefore a capability decision for code and quantitative workloads, demonstrated by inspection in the laboratory.</w:t>
      </w:r>
    </w:p>
    <w:p>
      <w:pPr>
        <w:pStyle w:val="Heading3"/>
        <w:spacing w:after="100" w:before="200"/>
      </w:pPr>
      <w:r>
        <w:rPr>
          <w:rFonts w:ascii="Calibri" w:cs="Calibri" w:eastAsia="Calibri" w:hAnsi="Calibri"/>
          <w:b/>
          <w:bCs/>
          <w:color w:val="34495E"/>
          <w:sz w:val="24"/>
          <w:szCs w:val="24"/>
        </w:rPr>
        <w:t xml:space="preserve">12.7 Multilingual Tokenization</w:t>
      </w:r>
    </w:p>
    <w:p>
      <w:pPr>
        <w:spacing w:after="80" w:before="80" w:line="320"/>
      </w:pPr>
      <w:r>
        <w:rPr>
          <w:rFonts w:ascii="Calibri" w:cs="Calibri" w:eastAsia="Calibri" w:hAnsi="Calibri"/>
          <w:sz w:val="22"/>
          <w:szCs w:val="22"/>
        </w:rPr>
        <w:t xml:space="preserve">Vocabulary allocation across scripts determines per-language token efficiency: under-represented scripts pay more tokens per sentence — more cost and less context — a fairness and pricing issue made measurable by the fertility metrics of 12.9.</w:t>
      </w:r>
    </w:p>
    <w:p>
      <w:pPr>
        <w:pStyle w:val="Heading3"/>
        <w:spacing w:after="100" w:before="200"/>
      </w:pPr>
      <w:r>
        <w:rPr>
          <w:rFonts w:ascii="Calibri" w:cs="Calibri" w:eastAsia="Calibri" w:hAnsi="Calibri"/>
          <w:b/>
          <w:bCs/>
          <w:color w:val="34495E"/>
          <w:sz w:val="24"/>
          <w:szCs w:val="24"/>
        </w:rPr>
        <w:t xml:space="preserve">12.8 Unicode Normalization</w:t>
      </w:r>
    </w:p>
    <w:p>
      <w:pPr>
        <w:spacing w:after="80" w:before="80" w:line="320"/>
      </w:pPr>
      <w:r>
        <w:rPr>
          <w:rFonts w:ascii="Calibri" w:cs="Calibri" w:eastAsia="Calibri" w:hAnsi="Calibri"/>
          <w:sz w:val="22"/>
          <w:szCs w:val="22"/>
        </w:rPr>
        <w:t xml:space="preserve">Canonically equivalent strings with different code points tokenize differently unless normalized; NFC/NFKC choices are made once, recorded, and applied identically at training and serving. Invisible characters and homoglyphs also feed the security discussions of Part V–VII.</w:t>
      </w:r>
    </w:p>
    <w:p>
      <w:pPr>
        <w:pStyle w:val="Heading3"/>
        <w:spacing w:after="100" w:before="200"/>
      </w:pPr>
      <w:r>
        <w:rPr>
          <w:rFonts w:ascii="Calibri" w:cs="Calibri" w:eastAsia="Calibri" w:hAnsi="Calibri"/>
          <w:b/>
          <w:bCs/>
          <w:color w:val="34495E"/>
          <w:sz w:val="24"/>
          <w:szCs w:val="24"/>
        </w:rPr>
        <w:t xml:space="preserve">12.9 Token-Cost Analysis</w:t>
      </w:r>
    </w:p>
    <w:p>
      <w:pPr>
        <w:spacing w:after="80" w:before="80" w:line="320"/>
      </w:pPr>
      <w:r>
        <w:rPr>
          <w:rFonts w:ascii="Calibri" w:cs="Calibri" w:eastAsia="Calibri" w:hAnsi="Calibri"/>
          <w:sz w:val="22"/>
          <w:szCs w:val="22"/>
        </w:rPr>
        <w:t xml:space="preserve">Fertility (tokens per word) and bytes-per-token quantify tokenizer efficiency per language and per domain. The laboratory computes cost tables across corpora, converting tokenizer selection from taste into arithmetic.</w:t>
      </w:r>
    </w:p>
    <w:p>
      <w:pPr>
        <w:pStyle w:val="Heading3"/>
        <w:spacing w:after="100" w:before="200"/>
      </w:pPr>
      <w:r>
        <w:rPr>
          <w:rFonts w:ascii="Calibri" w:cs="Calibri" w:eastAsia="Calibri" w:hAnsi="Calibri"/>
          <w:b/>
          <w:bCs/>
          <w:color w:val="34495E"/>
          <w:sz w:val="24"/>
          <w:szCs w:val="24"/>
        </w:rPr>
        <w:t xml:space="preserve">12.10 Compatibility and Migration</w:t>
      </w:r>
    </w:p>
    <w:p>
      <w:pPr>
        <w:spacing w:after="80" w:before="80" w:line="320"/>
      </w:pPr>
      <w:r>
        <w:rPr>
          <w:rFonts w:ascii="Calibri" w:cs="Calibri" w:eastAsia="Calibri" w:hAnsi="Calibri"/>
          <w:sz w:val="22"/>
          <w:szCs w:val="22"/>
        </w:rPr>
        <w:t xml:space="preserve">A tokenizer is frozen with its model: changing it invalidates embeddings, caches, token budgets, and every prompt-length assumption downstream. Migrations are versioned events with dual-running evaluation, and the chapter provides the migration checklist.</w:t>
      </w:r>
    </w:p>
    <w:p>
      <w:pPr>
        <w:pStyle w:val="Heading3"/>
        <w:spacing w:after="100" w:before="200"/>
      </w:pPr>
      <w:r>
        <w:rPr>
          <w:rFonts w:ascii="Calibri" w:cs="Calibri" w:eastAsia="Calibri" w:hAnsi="Calibri"/>
          <w:b/>
          <w:bCs/>
          <w:color w:val="34495E"/>
          <w:sz w:val="24"/>
          <w:szCs w:val="24"/>
        </w:rPr>
        <w:t xml:space="preserve">12.11 Tokenizer Laboratory</w:t>
      </w:r>
    </w:p>
    <w:p>
      <w:pPr>
        <w:spacing w:after="80" w:before="80" w:line="320"/>
      </w:pPr>
      <w:r>
        <w:rPr>
          <w:rFonts w:ascii="Calibri" w:cs="Calibri" w:eastAsia="Calibri" w:hAnsi="Calibri"/>
          <w:sz w:val="22"/>
          <w:szCs w:val="22"/>
        </w:rPr>
        <w:t xml:space="preserve">The laboratory trains BPE and SentencePiece-style vocabularies at several sizes, measures fertility across governed multilingual and code corpora, demonstrates a frame-mismatch failure, and runs a scripted migration with before/after evaluation. </w:t>
      </w:r>
      <w:r>
        <w:rPr>
          <w:rFonts w:ascii="Calibri" w:cs="Calibri" w:eastAsia="Calibri" w:hAnsi="Calibri"/>
          <w:i/>
          <w:iCs/>
          <w:sz w:val="22"/>
          <w:szCs w:val="22"/>
        </w:rPr>
        <w:t xml:space="preserve">[Editorial note: Quantitative entries are pending laboratory execution under the declared seed protocol.]</w:t>
      </w:r>
    </w:p>
    <w:p>
      <w:r>
        <w:br w:type="page"/>
      </w:r>
    </w:p>
    <w:p>
      <w:pPr>
        <w:pStyle w:val="Heading1"/>
        <w:spacing w:after="200" w:before="400"/>
      </w:pPr>
      <w:r>
        <w:rPr>
          <w:rFonts w:ascii="Calibri" w:cs="Calibri" w:eastAsia="Calibri" w:hAnsi="Calibri"/>
          <w:b/>
          <w:bCs/>
          <w:color w:val="1B2A4A"/>
          <w:sz w:val="36"/>
          <w:szCs w:val="36"/>
        </w:rPr>
        <w:t xml:space="preserve">Part IV: LLM Application Engineering</w:t>
      </w:r>
    </w:p>
    <w:p>
      <w:pPr>
        <w:pStyle w:val="Heading2"/>
        <w:spacing w:after="150" w:before="300"/>
      </w:pPr>
      <w:r>
        <w:rPr>
          <w:rFonts w:ascii="Calibri" w:cs="Calibri" w:eastAsia="Calibri" w:hAnsi="Calibri"/>
          <w:b/>
          <w:bCs/>
          <w:color w:val="2C3E6B"/>
          <w:sz w:val="28"/>
          <w:szCs w:val="28"/>
        </w:rPr>
        <w:t xml:space="preserve">Chapter 13: Prompt Engineering and Reliable Structured Outputs</w:t>
      </w:r>
    </w:p>
    <w:p>
      <w:pPr>
        <w:pStyle w:val="Heading3"/>
        <w:spacing w:after="100" w:before="200"/>
      </w:pPr>
      <w:r>
        <w:rPr>
          <w:rFonts w:ascii="Calibri" w:cs="Calibri" w:eastAsia="Calibri" w:hAnsi="Calibri"/>
          <w:b/>
          <w:bCs/>
          <w:color w:val="34495E"/>
          <w:sz w:val="24"/>
          <w:szCs w:val="24"/>
        </w:rPr>
        <w:t xml:space="preserve">13.1 Instruction Hierarchy</w:t>
      </w:r>
    </w:p>
    <w:p>
      <w:pPr>
        <w:spacing w:after="80" w:before="80" w:line="320"/>
      </w:pPr>
      <w:r>
        <w:rPr>
          <w:rFonts w:ascii="Calibri" w:cs="Calibri" w:eastAsia="Calibri" w:hAnsi="Calibri"/>
          <w:sz w:val="22"/>
          <w:szCs w:val="22"/>
        </w:rPr>
        <w:t xml:space="preserve">Prompts carry layered authority: system instructions, developer instructions, user input, and retrieved or tool-supplied content. The engineering rule that anchors the book's security chapters begins here: content from lower-trust layers is data, never instruction, and the prompt's structure must make the layers separable.</w:t>
      </w:r>
    </w:p>
    <w:p>
      <w:pPr>
        <w:pStyle w:val="Heading3"/>
        <w:spacing w:after="100" w:before="200"/>
      </w:pPr>
      <w:r>
        <w:rPr>
          <w:rFonts w:ascii="Calibri" w:cs="Calibri" w:eastAsia="Calibri" w:hAnsi="Calibri"/>
          <w:b/>
          <w:bCs/>
          <w:color w:val="34495E"/>
          <w:sz w:val="24"/>
          <w:szCs w:val="24"/>
        </w:rPr>
        <w:t xml:space="preserve">13.2 Zero-Shot and Few-Shot Prompting</w:t>
      </w:r>
    </w:p>
    <w:p>
      <w:pPr>
        <w:spacing w:after="80" w:before="80" w:line="320"/>
      </w:pPr>
      <w:r>
        <w:rPr>
          <w:rFonts w:ascii="Calibri" w:cs="Calibri" w:eastAsia="Calibri" w:hAnsi="Calibri"/>
          <w:sz w:val="22"/>
          <w:szCs w:val="22"/>
        </w:rPr>
        <w:t xml:space="preserve">Zero-shot states the task; few-shot demonstrates it. Examples are the strongest lever on format compliance and the most common source of accidental bias — the chapter treats example sets as versioned datasets with review, not as string literals.</w:t>
      </w:r>
    </w:p>
    <w:p>
      <w:pPr>
        <w:pStyle w:val="Heading3"/>
        <w:spacing w:after="100" w:before="200"/>
      </w:pPr>
      <w:r>
        <w:rPr>
          <w:rFonts w:ascii="Calibri" w:cs="Calibri" w:eastAsia="Calibri" w:hAnsi="Calibri"/>
          <w:b/>
          <w:bCs/>
          <w:color w:val="34495E"/>
          <w:sz w:val="24"/>
          <w:szCs w:val="24"/>
        </w:rPr>
        <w:t xml:space="preserve">13.3 Example Selection</w:t>
      </w:r>
    </w:p>
    <w:p>
      <w:pPr>
        <w:spacing w:after="80" w:before="80" w:line="320"/>
      </w:pPr>
      <w:r>
        <w:rPr>
          <w:rFonts w:ascii="Calibri" w:cs="Calibri" w:eastAsia="Calibri" w:hAnsi="Calibri"/>
          <w:sz w:val="22"/>
          <w:szCs w:val="22"/>
        </w:rPr>
        <w:t xml:space="preserve">Static examples are auditable; dynamically retrieved examples (by similarity to the input) raise quality and import retrieval's failure modes. Selection policy is declared, and dynamic selection is evaluated as a retrieval system under Chapter 21's metrics.</w:t>
      </w:r>
    </w:p>
    <w:p>
      <w:pPr>
        <w:pStyle w:val="Heading3"/>
        <w:spacing w:after="100" w:before="200"/>
      </w:pPr>
      <w:r>
        <w:rPr>
          <w:rFonts w:ascii="Calibri" w:cs="Calibri" w:eastAsia="Calibri" w:hAnsi="Calibri"/>
          <w:b/>
          <w:bCs/>
          <w:color w:val="34495E"/>
          <w:sz w:val="24"/>
          <w:szCs w:val="24"/>
        </w:rPr>
        <w:t xml:space="preserve">13.4 Task Decomposition</w:t>
      </w:r>
    </w:p>
    <w:p>
      <w:pPr>
        <w:spacing w:after="80" w:before="80" w:line="320"/>
      </w:pPr>
      <w:r>
        <w:rPr>
          <w:rFonts w:ascii="Calibri" w:cs="Calibri" w:eastAsia="Calibri" w:hAnsi="Calibri"/>
          <w:sz w:val="22"/>
          <w:szCs w:val="22"/>
        </w:rPr>
        <w:t xml:space="preserve">Complex tasks split into staged prompts with typed intermediate outputs — classify, then extract, then compose. Decomposition trades latency and orchestration for reliability and testability; each stage becomes independently evaluable, which is the property Part VI's workflows scale up.</w:t>
      </w:r>
    </w:p>
    <w:p>
      <w:pPr>
        <w:pStyle w:val="Heading3"/>
        <w:spacing w:after="100" w:before="200"/>
      </w:pPr>
      <w:r>
        <w:rPr>
          <w:rFonts w:ascii="Calibri" w:cs="Calibri" w:eastAsia="Calibri" w:hAnsi="Calibri"/>
          <w:b/>
          <w:bCs/>
          <w:color w:val="34495E"/>
          <w:sz w:val="24"/>
          <w:szCs w:val="24"/>
        </w:rPr>
        <w:t xml:space="preserve">13.5 Context Ordering</w:t>
      </w:r>
    </w:p>
    <w:p>
      <w:pPr>
        <w:spacing w:after="80" w:before="80" w:line="320"/>
      </w:pPr>
      <w:r>
        <w:rPr>
          <w:rFonts w:ascii="Calibri" w:cs="Calibri" w:eastAsia="Calibri" w:hAnsi="Calibri"/>
          <w:sz w:val="22"/>
          <w:szCs w:val="22"/>
        </w:rPr>
        <w:t xml:space="preserve">Models weight context unevenly; instructions, evidence, and the question are ordered deliberately, and long-context placement effects are measured on the regression harness rather than assumed from folklore.</w:t>
      </w:r>
    </w:p>
    <w:p>
      <w:pPr>
        <w:pStyle w:val="Heading3"/>
        <w:spacing w:after="100" w:before="200"/>
      </w:pPr>
      <w:r>
        <w:rPr>
          <w:rFonts w:ascii="Calibri" w:cs="Calibri" w:eastAsia="Calibri" w:hAnsi="Calibri"/>
          <w:b/>
          <w:bCs/>
          <w:color w:val="34495E"/>
          <w:sz w:val="24"/>
          <w:szCs w:val="24"/>
        </w:rPr>
        <w:t xml:space="preserve">13.6 Structured JSON Outputs</w:t>
      </w:r>
    </w:p>
    <w:p>
      <w:pPr>
        <w:spacing w:after="80" w:before="80" w:line="320"/>
      </w:pPr>
      <w:r>
        <w:rPr>
          <w:rFonts w:ascii="Calibri" w:cs="Calibri" w:eastAsia="Calibri" w:hAnsi="Calibri"/>
          <w:sz w:val="22"/>
          <w:szCs w:val="22"/>
        </w:rPr>
        <w:t xml:space="preserve">Production consumers need parseable output: schema-first prompting, constrained decoding or structured-output modes where available, and the rule that the schema is the contract — designed, versioned, and reviewed like an API.</w:t>
      </w:r>
    </w:p>
    <w:p>
      <w:pPr>
        <w:pStyle w:val="Heading3"/>
        <w:spacing w:after="100" w:before="200"/>
      </w:pPr>
      <w:r>
        <w:rPr>
          <w:rFonts w:ascii="Calibri" w:cs="Calibri" w:eastAsia="Calibri" w:hAnsi="Calibri"/>
          <w:b/>
          <w:bCs/>
          <w:color w:val="34495E"/>
          <w:sz w:val="24"/>
          <w:szCs w:val="24"/>
        </w:rPr>
        <w:t xml:space="preserve">13.7 Schema and Cross-Field Validation</w:t>
      </w:r>
    </w:p>
    <w:p>
      <w:pPr>
        <w:spacing w:after="80" w:before="80" w:line="320"/>
      </w:pPr>
      <w:r>
        <w:rPr>
          <w:rFonts w:ascii="Calibri" w:cs="Calibri" w:eastAsia="Calibri" w:hAnsi="Calibri"/>
          <w:sz w:val="22"/>
          <w:szCs w:val="22"/>
        </w:rPr>
        <w:t xml:space="preserve">Every structured output passes machine validation: type and enum checks, then cross-field invariants (dates ordered, totals summing, identifiers resolving). Validation failures are observable events with rates on the dashboard, not silent retries.</w:t>
      </w:r>
    </w:p>
    <w:p>
      <w:pPr>
        <w:pStyle w:val="Heading3"/>
        <w:spacing w:after="100" w:before="200"/>
      </w:pPr>
      <w:r>
        <w:rPr>
          <w:rFonts w:ascii="Calibri" w:cs="Calibri" w:eastAsia="Calibri" w:hAnsi="Calibri"/>
          <w:b/>
          <w:bCs/>
          <w:color w:val="34495E"/>
          <w:sz w:val="24"/>
          <w:szCs w:val="24"/>
        </w:rPr>
        <w:t xml:space="preserve">13.8 Retry and Repair</w:t>
      </w:r>
    </w:p>
    <w:p>
      <w:pPr>
        <w:spacing w:after="80" w:before="80" w:line="320"/>
      </w:pPr>
      <w:r>
        <w:rPr>
          <w:rFonts w:ascii="Calibri" w:cs="Calibri" w:eastAsia="Calibri" w:hAnsi="Calibri"/>
          <w:sz w:val="22"/>
          <w:szCs w:val="22"/>
        </w:rPr>
        <w:t xml:space="preserve">The escalation ladder: re-prompt with the validation error, then a repair prompt, then a bounded number of resamples, then a typed failure to the caller. Every rung is budgeted and logged; unbounded retry loops are a cost incident waiting to happen (Chapter 34 names denial-of-wallet).</w:t>
      </w:r>
    </w:p>
    <w:p>
      <w:pPr>
        <w:pStyle w:val="Heading3"/>
        <w:spacing w:after="100" w:before="200"/>
      </w:pPr>
      <w:r>
        <w:rPr>
          <w:rFonts w:ascii="Calibri" w:cs="Calibri" w:eastAsia="Calibri" w:hAnsi="Calibri"/>
          <w:b/>
          <w:bCs/>
          <w:color w:val="34495E"/>
          <w:sz w:val="24"/>
          <w:szCs w:val="24"/>
        </w:rPr>
        <w:t xml:space="preserve">13.9 Prompt Injection</w:t>
      </w:r>
    </w:p>
    <w:p>
      <w:pPr>
        <w:spacing w:after="80" w:before="80" w:line="320"/>
      </w:pPr>
      <w:r>
        <w:rPr>
          <w:rFonts w:ascii="Calibri" w:cs="Calibri" w:eastAsia="Calibri" w:hAnsi="Calibri"/>
          <w:sz w:val="22"/>
          <w:szCs w:val="22"/>
        </w:rPr>
        <w:t xml:space="preserve">Adversarial content in user input or retrieved documents attempts to cross the instruction hierarchy. This chapter establishes the application-layer defenses — delimiting, instruction reiteration, output validation, least-privilege tool exposure — and forwards the systemic treatment to Chapters 23, 30, and 34.</w:t>
      </w:r>
    </w:p>
    <w:p>
      <w:pPr>
        <w:pStyle w:val="Heading3"/>
        <w:spacing w:after="100" w:before="200"/>
      </w:pPr>
      <w:r>
        <w:rPr>
          <w:rFonts w:ascii="Calibri" w:cs="Calibri" w:eastAsia="Calibri" w:hAnsi="Calibri"/>
          <w:b/>
          <w:bCs/>
          <w:color w:val="34495E"/>
          <w:sz w:val="24"/>
          <w:szCs w:val="24"/>
        </w:rPr>
        <w:t xml:space="preserve">13.10 Portability and Multilingual Testing</w:t>
      </w:r>
    </w:p>
    <w:p>
      <w:pPr>
        <w:spacing w:after="80" w:before="80" w:line="320"/>
      </w:pPr>
      <w:r>
        <w:rPr>
          <w:rFonts w:ascii="Calibri" w:cs="Calibri" w:eastAsia="Calibri" w:hAnsi="Calibri"/>
          <w:sz w:val="22"/>
          <w:szCs w:val="22"/>
        </w:rPr>
        <w:t xml:space="preserve">Prompts are model-version-specific artifacts: provider updates and cross-model ports are regression events. Multilingual behavior is tested, not extrapolated, on translated fixtures.</w:t>
      </w:r>
    </w:p>
    <w:p>
      <w:pPr>
        <w:pStyle w:val="Heading3"/>
        <w:spacing w:after="100" w:before="200"/>
      </w:pPr>
      <w:r>
        <w:rPr>
          <w:rFonts w:ascii="Calibri" w:cs="Calibri" w:eastAsia="Calibri" w:hAnsi="Calibri"/>
          <w:b/>
          <w:bCs/>
          <w:color w:val="34495E"/>
          <w:sz w:val="24"/>
          <w:szCs w:val="24"/>
        </w:rPr>
        <w:t xml:space="preserve">13.11 Regression Harness</w:t>
      </w:r>
    </w:p>
    <w:p>
      <w:pPr>
        <w:spacing w:after="80" w:before="80" w:line="320"/>
      </w:pPr>
      <w:r>
        <w:rPr>
          <w:rFonts w:ascii="Calibri" w:cs="Calibri" w:eastAsia="Calibri" w:hAnsi="Calibri"/>
          <w:sz w:val="22"/>
          <w:szCs w:val="22"/>
        </w:rPr>
        <w:t xml:space="preserve">The chapter closes by building the prompt regression harness: fixture inputs, golden or property-based expectations, schema validation, injection probes, and CI gating on every prompt change. A prompt without a harness is an untested production dependency. </w:t>
      </w:r>
      <w:r>
        <w:rPr>
          <w:rFonts w:ascii="Calibri" w:cs="Calibri" w:eastAsia="Calibri" w:hAnsi="Calibri"/>
          <w:i/>
          <w:iCs/>
          <w:sz w:val="22"/>
          <w:szCs w:val="22"/>
        </w:rPr>
        <w:t xml:space="preserve">[Editorial note: Measured values will populate these tables once the five-seed protocol runs complete.]</w:t>
      </w:r>
    </w:p>
    <w:p>
      <w:pPr>
        <w:pStyle w:val="Heading2"/>
        <w:spacing w:after="150" w:before="300"/>
      </w:pPr>
      <w:r>
        <w:rPr>
          <w:rFonts w:ascii="Calibri" w:cs="Calibri" w:eastAsia="Calibri" w:hAnsi="Calibri"/>
          <w:b/>
          <w:bCs/>
          <w:color w:val="2C3E6B"/>
          <w:sz w:val="28"/>
          <w:szCs w:val="28"/>
        </w:rPr>
        <w:t xml:space="preserve">Chapter 14: Embeddings and Semantic Search</w:t>
      </w:r>
    </w:p>
    <w:p>
      <w:pPr>
        <w:pStyle w:val="Heading3"/>
        <w:spacing w:after="100" w:before="200"/>
      </w:pPr>
      <w:r>
        <w:rPr>
          <w:rFonts w:ascii="Calibri" w:cs="Calibri" w:eastAsia="Calibri" w:hAnsi="Calibri"/>
          <w:b/>
          <w:bCs/>
          <w:color w:val="34495E"/>
          <w:sz w:val="24"/>
          <w:szCs w:val="24"/>
        </w:rPr>
        <w:t xml:space="preserve">14.1 Embedding Spaces</w:t>
      </w:r>
    </w:p>
    <w:p>
      <w:pPr>
        <w:spacing w:after="80" w:before="80" w:line="320"/>
      </w:pPr>
      <w:r>
        <w:rPr>
          <w:rFonts w:ascii="Calibri" w:cs="Calibri" w:eastAsia="Calibri" w:hAnsi="Calibri"/>
          <w:sz w:val="22"/>
          <w:szCs w:val="22"/>
        </w:rPr>
        <w:t xml:space="preserve">An embedding model maps text to fixed-dimension vectors where semantic similarity becomes geometric proximity. The space is defined by its training objective: retrieval embeddings optimize query-document matching, and the chapter warns against reusing spaces across objectives without measurement.</w:t>
      </w:r>
    </w:p>
    <w:p>
      <w:pPr>
        <w:pStyle w:val="Heading3"/>
        <w:spacing w:after="100" w:before="200"/>
      </w:pPr>
      <w:r>
        <w:rPr>
          <w:rFonts w:ascii="Calibri" w:cs="Calibri" w:eastAsia="Calibri" w:hAnsi="Calibri"/>
          <w:b/>
          <w:bCs/>
          <w:color w:val="34495E"/>
          <w:sz w:val="24"/>
          <w:szCs w:val="24"/>
        </w:rPr>
        <w:t xml:space="preserve">14.2 Dot Product and Cosine Similarity</w:t>
      </w:r>
    </w:p>
    <w:p>
      <w:pPr>
        <w:spacing w:after="80" w:before="80" w:line="320"/>
      </w:pPr>
      <w:r>
        <w:rPr>
          <w:rFonts w:ascii="Calibri" w:cs="Calibri" w:eastAsia="Calibri" w:hAnsi="Calibri"/>
          <w:sz w:val="22"/>
          <w:szCs w:val="22"/>
        </w:rPr>
        <w:t xml:space="preserve">Dot product mixes direction and magnitude; cosine isolates direction; on unit-normalized vectors they coincide and Euclidean distance becomes monotone with both. The three-line derivation prevents a whole class of mixed-metric bugs.</w:t>
      </w:r>
    </w:p>
    <w:p>
      <w:pPr>
        <w:pStyle w:val="Heading3"/>
        <w:spacing w:after="100" w:before="200"/>
      </w:pPr>
      <w:r>
        <w:rPr>
          <w:rFonts w:ascii="Calibri" w:cs="Calibri" w:eastAsia="Calibri" w:hAnsi="Calibri"/>
          <w:b/>
          <w:bCs/>
          <w:color w:val="34495E"/>
          <w:sz w:val="24"/>
          <w:szCs w:val="24"/>
        </w:rPr>
        <w:t xml:space="preserve">14.3 Normalization</w:t>
      </w:r>
    </w:p>
    <w:p>
      <w:pPr>
        <w:spacing w:after="80" w:before="80" w:line="320"/>
      </w:pPr>
      <w:r>
        <w:rPr>
          <w:rFonts w:ascii="Calibri" w:cs="Calibri" w:eastAsia="Calibri" w:hAnsi="Calibri"/>
          <w:sz w:val="22"/>
          <w:szCs w:val="22"/>
        </w:rPr>
        <w:t xml:space="preserve">Whether a model emits normalized vectors is a documented property; the index's metric must match. Normalize-at-ingest versus normalize-at-query mismatches are the clinic's first entry.</w:t>
      </w:r>
    </w:p>
    <w:p>
      <w:pPr>
        <w:pStyle w:val="Heading3"/>
        <w:spacing w:after="100" w:before="200"/>
      </w:pPr>
      <w:r>
        <w:rPr>
          <w:rFonts w:ascii="Calibri" w:cs="Calibri" w:eastAsia="Calibri" w:hAnsi="Calibri"/>
          <w:b/>
          <w:bCs/>
          <w:color w:val="34495E"/>
          <w:sz w:val="24"/>
          <w:szCs w:val="24"/>
        </w:rPr>
        <w:t xml:space="preserve">14.4 Bi-Encoders and Cross-Encoders</w:t>
      </w:r>
    </w:p>
    <w:p>
      <w:pPr>
        <w:spacing w:after="80" w:before="80" w:line="320"/>
      </w:pPr>
      <w:r>
        <w:rPr>
          <w:rFonts w:ascii="Calibri" w:cs="Calibri" w:eastAsia="Calibri" w:hAnsi="Calibri"/>
          <w:sz w:val="22"/>
          <w:szCs w:val="22"/>
        </w:rPr>
        <w:t xml:space="preserve">Bi-encoders embed query and document independently — cacheable, indexable, fast at scale; cross-encoders read the pair jointly — accurate and expensive. The retrieve-then-rerank pattern of Chapter 20 is this trade-off institutionalized.</w:t>
      </w:r>
    </w:p>
    <w:p>
      <w:pPr>
        <w:pStyle w:val="Heading3"/>
        <w:spacing w:after="100" w:before="200"/>
      </w:pPr>
      <w:r>
        <w:rPr>
          <w:rFonts w:ascii="Calibri" w:cs="Calibri" w:eastAsia="Calibri" w:hAnsi="Calibri"/>
          <w:b/>
          <w:bCs/>
          <w:color w:val="34495E"/>
          <w:sz w:val="24"/>
          <w:szCs w:val="24"/>
        </w:rPr>
        <w:t xml:space="preserve">14.5 Exact Search</w:t>
      </w:r>
    </w:p>
    <w:p>
      <w:pPr>
        <w:spacing w:after="80" w:before="80" w:line="320"/>
      </w:pPr>
      <w:r>
        <w:rPr>
          <w:rFonts w:ascii="Calibri" w:cs="Calibri" w:eastAsia="Calibri" w:hAnsi="Calibri"/>
          <w:sz w:val="22"/>
          <w:szCs w:val="22"/>
        </w:rPr>
        <w:t xml:space="preserve">Brute-force similarity over the corpus is exact, simple, and fast enough far longer than intuition suggests; the laboratory measures the corpus size where exact search actually stops meeting the latency envelope, making the move to ANN an evidence-based decision.</w:t>
      </w:r>
    </w:p>
    <w:p>
      <w:pPr>
        <w:pStyle w:val="Heading3"/>
        <w:spacing w:after="100" w:before="200"/>
      </w:pPr>
      <w:r>
        <w:rPr>
          <w:rFonts w:ascii="Calibri" w:cs="Calibri" w:eastAsia="Calibri" w:hAnsi="Calibri"/>
          <w:b/>
          <w:bCs/>
          <w:color w:val="34495E"/>
          <w:sz w:val="24"/>
          <w:szCs w:val="24"/>
        </w:rPr>
        <w:t xml:space="preserve">14.6 Approximate Search Overview</w:t>
      </w:r>
    </w:p>
    <w:p>
      <w:pPr>
        <w:spacing w:after="80" w:before="80" w:line="320"/>
      </w:pPr>
      <w:r>
        <w:rPr>
          <w:rFonts w:ascii="Calibri" w:cs="Calibri" w:eastAsia="Calibri" w:hAnsi="Calibri"/>
          <w:sz w:val="22"/>
          <w:szCs w:val="22"/>
        </w:rPr>
        <w:t xml:space="preserve">ANN indexes trade bounded recall loss for large latency gains. This section frames recall@k-versus-latency as the governing curve and defers index internals to Chapter 18.</w:t>
      </w:r>
    </w:p>
    <w:p>
      <w:pPr>
        <w:pStyle w:val="Heading3"/>
        <w:spacing w:after="100" w:before="200"/>
      </w:pPr>
      <w:r>
        <w:rPr>
          <w:rFonts w:ascii="Calibri" w:cs="Calibri" w:eastAsia="Calibri" w:hAnsi="Calibri"/>
          <w:b/>
          <w:bCs/>
          <w:color w:val="34495E"/>
          <w:sz w:val="24"/>
          <w:szCs w:val="24"/>
        </w:rPr>
        <w:t xml:space="preserve">14.7 Domain and Multilingual Embeddings</w:t>
      </w:r>
    </w:p>
    <w:p>
      <w:pPr>
        <w:spacing w:after="80" w:before="80" w:line="320"/>
      </w:pPr>
      <w:r>
        <w:rPr>
          <w:rFonts w:ascii="Calibri" w:cs="Calibri" w:eastAsia="Calibri" w:hAnsi="Calibri"/>
          <w:sz w:val="22"/>
          <w:szCs w:val="22"/>
        </w:rPr>
        <w:t xml:space="preserve">General-purpose embeddings degrade on specialized vocabulary and cross-lingual queries; the decision to adopt domain-tuned or multilingual models is made by slice evaluation on governed fixtures, under exactly the Chapter 4 comparison discipline.</w:t>
      </w:r>
    </w:p>
    <w:p>
      <w:pPr>
        <w:pStyle w:val="Heading3"/>
        <w:spacing w:after="100" w:before="200"/>
      </w:pPr>
      <w:r>
        <w:rPr>
          <w:rFonts w:ascii="Calibri" w:cs="Calibri" w:eastAsia="Calibri" w:hAnsi="Calibri"/>
          <w:b/>
          <w:bCs/>
          <w:color w:val="34495E"/>
          <w:sz w:val="24"/>
          <w:szCs w:val="24"/>
        </w:rPr>
        <w:t xml:space="preserve">14.8 Recall@k, MRR, and nDCG</w:t>
      </w:r>
    </w:p>
    <w:p>
      <w:pPr>
        <w:spacing w:after="80" w:before="80" w:line="320"/>
      </w:pPr>
      <w:r>
        <w:rPr>
          <w:rFonts w:ascii="Calibri" w:cs="Calibri" w:eastAsia="Calibri" w:hAnsi="Calibri"/>
          <w:sz w:val="22"/>
          <w:szCs w:val="22"/>
        </w:rPr>
        <w:t xml:space="preserve">Recall@k measures whether the answer is present; MRR rewards its rank; nDCG handles graded relevance. Metrics are computed on a judged query set — the evaluation dataset is the real engineering investment, and Chapter 21 builds it properly.</w:t>
      </w:r>
    </w:p>
    <w:p>
      <w:pPr>
        <w:pStyle w:val="Heading3"/>
        <w:spacing w:after="100" w:before="200"/>
      </w:pPr>
      <w:r>
        <w:rPr>
          <w:rFonts w:ascii="Calibri" w:cs="Calibri" w:eastAsia="Calibri" w:hAnsi="Calibri"/>
          <w:b/>
          <w:bCs/>
          <w:color w:val="34495E"/>
          <w:sz w:val="24"/>
          <w:szCs w:val="24"/>
        </w:rPr>
        <w:t xml:space="preserve">14.9 Versioning and Migration</w:t>
      </w:r>
    </w:p>
    <w:p>
      <w:pPr>
        <w:spacing w:after="80" w:before="80" w:line="320"/>
      </w:pPr>
      <w:r>
        <w:rPr>
          <w:rFonts w:ascii="Calibri" w:cs="Calibri" w:eastAsia="Calibri" w:hAnsi="Calibri"/>
          <w:sz w:val="22"/>
          <w:szCs w:val="22"/>
        </w:rPr>
        <w:t xml:space="preserve">Vectors are model-version-bound: a new embedding model means re-embedding the corpus and dual-running old and new indexes through comparative evaluation before cutover. Mixed-version indexes are corrupt by construction.</w:t>
      </w:r>
    </w:p>
    <w:p>
      <w:pPr>
        <w:pStyle w:val="Heading3"/>
        <w:spacing w:after="100" w:before="200"/>
      </w:pPr>
      <w:r>
        <w:rPr>
          <w:rFonts w:ascii="Calibri" w:cs="Calibri" w:eastAsia="Calibri" w:hAnsi="Calibri"/>
          <w:b/>
          <w:bCs/>
          <w:color w:val="34495E"/>
          <w:sz w:val="24"/>
          <w:szCs w:val="24"/>
        </w:rPr>
        <w:t xml:space="preserve">14.10 Privacy Risks</w:t>
      </w:r>
    </w:p>
    <w:p>
      <w:pPr>
        <w:spacing w:after="80" w:before="80" w:line="320"/>
      </w:pPr>
      <w:r>
        <w:rPr>
          <w:rFonts w:ascii="Calibri" w:cs="Calibri" w:eastAsia="Calibri" w:hAnsi="Calibri"/>
          <w:sz w:val="22"/>
          <w:szCs w:val="22"/>
        </w:rPr>
        <w:t xml:space="preserve">Embeddings are not anonymization: inversion and membership attacks recover information from vectors. Vectors inherit the source data's classification, access control, retention, and deletion obligations — deleting a document deletes its vectors, verifiably.</w:t>
      </w:r>
    </w:p>
    <w:p>
      <w:pPr>
        <w:pStyle w:val="Heading3"/>
        <w:spacing w:after="100" w:before="200"/>
      </w:pPr>
      <w:r>
        <w:rPr>
          <w:rFonts w:ascii="Calibri" w:cs="Calibri" w:eastAsia="Calibri" w:hAnsi="Calibri"/>
          <w:b/>
          <w:bCs/>
          <w:color w:val="34495E"/>
          <w:sz w:val="24"/>
          <w:szCs w:val="24"/>
        </w:rPr>
        <w:t xml:space="preserve">14.11 Laboratory</w:t>
      </w:r>
    </w:p>
    <w:p>
      <w:pPr>
        <w:spacing w:after="80" w:before="80" w:line="320"/>
      </w:pPr>
      <w:r>
        <w:rPr>
          <w:rFonts w:ascii="Calibri" w:cs="Calibri" w:eastAsia="Calibri" w:hAnsi="Calibri"/>
          <w:sz w:val="22"/>
          <w:szCs w:val="22"/>
        </w:rPr>
        <w:t xml:space="preserve">The laboratory embeds a governed corpus, builds exact search, measures recall/MRR/nDCG on a judged set, benchmarks the exact-search latency curve, and runs a scripted embedding-model migration with dual evaluation. </w:t>
      </w:r>
      <w:r>
        <w:rPr>
          <w:rFonts w:ascii="Calibri" w:cs="Calibri" w:eastAsia="Calibri" w:hAnsi="Calibri"/>
          <w:i/>
          <w:iCs/>
          <w:sz w:val="22"/>
          <w:szCs w:val="22"/>
        </w:rPr>
        <w:t xml:space="preserve">[Editorial note: Laboratory results will be populated once evidence-mode runs complete under the pinned environment.]</w:t>
      </w:r>
    </w:p>
    <w:p>
      <w:pPr>
        <w:pStyle w:val="Heading2"/>
        <w:spacing w:after="150" w:before="300"/>
      </w:pPr>
      <w:r>
        <w:rPr>
          <w:rFonts w:ascii="Calibri" w:cs="Calibri" w:eastAsia="Calibri" w:hAnsi="Calibri"/>
          <w:b/>
          <w:bCs/>
          <w:color w:val="2C3E6B"/>
          <w:sz w:val="28"/>
          <w:szCs w:val="28"/>
        </w:rPr>
        <w:t xml:space="preserve">Chapter 15: Fine-Tuning, LoRA, and QLoRA</w:t>
      </w:r>
    </w:p>
    <w:p>
      <w:pPr>
        <w:pStyle w:val="Heading3"/>
        <w:spacing w:after="100" w:before="200"/>
      </w:pPr>
      <w:r>
        <w:rPr>
          <w:rFonts w:ascii="Calibri" w:cs="Calibri" w:eastAsia="Calibri" w:hAnsi="Calibri"/>
          <w:b/>
          <w:bCs/>
          <w:color w:val="34495E"/>
          <w:sz w:val="24"/>
          <w:szCs w:val="24"/>
        </w:rPr>
        <w:t xml:space="preserve">15.1 When to Adapt</w:t>
      </w:r>
    </w:p>
    <w:p>
      <w:pPr>
        <w:spacing w:after="80" w:before="80" w:line="320"/>
      </w:pPr>
      <w:r>
        <w:rPr>
          <w:rFonts w:ascii="Calibri" w:cs="Calibri" w:eastAsia="Calibri" w:hAnsi="Calibri"/>
          <w:sz w:val="22"/>
          <w:szCs w:val="22"/>
        </w:rPr>
        <w:t xml:space="preserve">The escalation ladder is fixed: prompting, then retrieval augmentation, then fine-tuning — each step justified by measured failure of the previous under the book's measurement discipline. Fine-tuning is for behavior and format the model cannot reach through context; it is the wrong tool for injecting volatile facts, which is retrieval's job (Part V).</w:t>
      </w:r>
    </w:p>
    <w:p>
      <w:pPr>
        <w:pStyle w:val="Heading3"/>
        <w:spacing w:after="100" w:before="200"/>
      </w:pPr>
      <w:r>
        <w:rPr>
          <w:rFonts w:ascii="Calibri" w:cs="Calibri" w:eastAsia="Calibri" w:hAnsi="Calibri"/>
          <w:b/>
          <w:bCs/>
          <w:color w:val="34495E"/>
          <w:sz w:val="24"/>
          <w:szCs w:val="24"/>
        </w:rPr>
        <w:t xml:space="preserve">15.2 Full and Partial Fine-Tuning</w:t>
      </w:r>
    </w:p>
    <w:p>
      <w:pPr>
        <w:spacing w:after="80" w:before="80" w:line="320"/>
      </w:pPr>
      <w:r>
        <w:rPr>
          <w:rFonts w:ascii="Calibri" w:cs="Calibri" w:eastAsia="Calibri" w:hAnsi="Calibri"/>
          <w:sz w:val="22"/>
          <w:szCs w:val="22"/>
        </w:rPr>
        <w:t xml:space="preserve">Full fine-tuning updates every weight — maximal capacity, maximal cost, one full model copy per task. Partial strategies (head-only, top-layers, embeddings-frozen) reduce cost and forgetting, and the chapter positions them as points on the parameter-efficiency spectrum the next sections complete.</w:t>
      </w:r>
    </w:p>
    <w:p>
      <w:pPr>
        <w:pStyle w:val="Heading3"/>
        <w:spacing w:after="100" w:before="200"/>
      </w:pPr>
      <w:r>
        <w:rPr>
          <w:rFonts w:ascii="Calibri" w:cs="Calibri" w:eastAsia="Calibri" w:hAnsi="Calibri"/>
          <w:b/>
          <w:bCs/>
          <w:color w:val="34495E"/>
          <w:sz w:val="24"/>
          <w:szCs w:val="24"/>
        </w:rPr>
        <w:t xml:space="preserve">15.3 Adapters, Prompt Tuning, and Prefix Tuning</w:t>
      </w:r>
    </w:p>
    <w:p>
      <w:pPr>
        <w:spacing w:after="80" w:before="80" w:line="320"/>
      </w:pPr>
      <w:r>
        <w:rPr>
          <w:rFonts w:ascii="Calibri" w:cs="Calibri" w:eastAsia="Calibri" w:hAnsi="Calibri"/>
          <w:sz w:val="22"/>
          <w:szCs w:val="22"/>
        </w:rPr>
        <w:t xml:space="preserve">Inserted adapter layers, learned soft prompts, and learned per-layer prefixes each train a small parameter set against a frozen base. Their shared economics — one base model, many cheap task deltas — is the operational argument that made parameter-efficient tuning the default.</w:t>
      </w:r>
    </w:p>
    <w:p>
      <w:pPr>
        <w:pStyle w:val="Heading3"/>
        <w:spacing w:after="100" w:before="200"/>
      </w:pPr>
      <w:r>
        <w:rPr>
          <w:rFonts w:ascii="Calibri" w:cs="Calibri" w:eastAsia="Calibri" w:hAnsi="Calibri"/>
          <w:b/>
          <w:bCs/>
          <w:color w:val="34495E"/>
          <w:sz w:val="24"/>
          <w:szCs w:val="24"/>
        </w:rPr>
        <w:t xml:space="preserve">15.4 LoRA Equations and Target Modules</w:t>
      </w:r>
    </w:p>
    <w:p>
      <w:pPr>
        <w:spacing w:after="80" w:before="80" w:line="320"/>
      </w:pPr>
      <w:r>
        <w:rPr>
          <w:rFonts w:ascii="Calibri" w:cs="Calibri" w:eastAsia="Calibri" w:hAnsi="Calibri"/>
          <w:sz w:val="22"/>
          <w:szCs w:val="22"/>
        </w:rPr>
        <w:t xml:space="preserve">LoRA reparameterizes a weight update as a low-rank product: W' = W + (α/r)·BA with B ∈ ℝ^{d×r}, A ∈ ℝ^{r×k}, r ≪ min(d, k). Trainable parameters fall by orders of magnitude; target-module choice (attention projections first, FFN optionally) and rank are the tuned hyperparameters, selected under declared budgets like every other hyperparameter in this book.</w:t>
      </w:r>
    </w:p>
    <w:p>
      <w:pPr>
        <w:pStyle w:val="Heading3"/>
        <w:spacing w:after="100" w:before="200"/>
      </w:pPr>
      <w:r>
        <w:rPr>
          <w:rFonts w:ascii="Calibri" w:cs="Calibri" w:eastAsia="Calibri" w:hAnsi="Calibri"/>
          <w:b/>
          <w:bCs/>
          <w:color w:val="34495E"/>
          <w:sz w:val="24"/>
          <w:szCs w:val="24"/>
        </w:rPr>
        <w:t xml:space="preserve">15.5 QLoRA</w:t>
      </w:r>
    </w:p>
    <w:p>
      <w:pPr>
        <w:spacing w:after="80" w:before="80" w:line="320"/>
      </w:pPr>
      <w:r>
        <w:rPr>
          <w:rFonts w:ascii="Calibri" w:cs="Calibri" w:eastAsia="Calibri" w:hAnsi="Calibri"/>
          <w:sz w:val="22"/>
          <w:szCs w:val="22"/>
        </w:rPr>
        <w:t xml:space="preserve">QLoRA trains LoRA adapters over a 4-bit quantized frozen base (NF4 quantization, double quantization, paged optimizer states), collapsing memory requirements so that meaningful adaptation fits on modest hardware. Quality is compared against full-precision LoRA on the evaluation suite, not assumed equal.</w:t>
      </w:r>
    </w:p>
    <w:p>
      <w:pPr>
        <w:pStyle w:val="Heading3"/>
        <w:spacing w:after="100" w:before="200"/>
      </w:pPr>
      <w:r>
        <w:rPr>
          <w:rFonts w:ascii="Calibri" w:cs="Calibri" w:eastAsia="Calibri" w:hAnsi="Calibri"/>
          <w:b/>
          <w:bCs/>
          <w:color w:val="34495E"/>
          <w:sz w:val="24"/>
          <w:szCs w:val="24"/>
        </w:rPr>
        <w:t xml:space="preserve">15.6 Training-Data Design</w:t>
      </w:r>
    </w:p>
    <w:p>
      <w:pPr>
        <w:spacing w:after="80" w:before="80" w:line="320"/>
      </w:pPr>
      <w:r>
        <w:rPr>
          <w:rFonts w:ascii="Calibri" w:cs="Calibri" w:eastAsia="Calibri" w:hAnsi="Calibri"/>
          <w:sz w:val="22"/>
          <w:szCs w:val="22"/>
        </w:rPr>
        <w:t xml:space="preserve">Fine-tuning quality is data quality: instruction-response pairs with consistent format, deduplication, contamination checks against evaluation sets, and provenance records. The dataset is a governed artifact under Chapter 40's regime from the moment it exists.</w:t>
      </w:r>
    </w:p>
    <w:p>
      <w:pPr>
        <w:pStyle w:val="Heading3"/>
        <w:spacing w:after="100" w:before="200"/>
      </w:pPr>
      <w:r>
        <w:rPr>
          <w:rFonts w:ascii="Calibri" w:cs="Calibri" w:eastAsia="Calibri" w:hAnsi="Calibri"/>
          <w:b/>
          <w:bCs/>
          <w:color w:val="34495E"/>
          <w:sz w:val="24"/>
          <w:szCs w:val="24"/>
        </w:rPr>
        <w:t xml:space="preserve">15.7 Loss Masking and Sequence Packing</w:t>
      </w:r>
    </w:p>
    <w:p>
      <w:pPr>
        <w:spacing w:after="80" w:before="80" w:line="320"/>
      </w:pPr>
      <w:r>
        <w:rPr>
          <w:rFonts w:ascii="Calibri" w:cs="Calibri" w:eastAsia="Calibri" w:hAnsi="Calibri"/>
          <w:sz w:val="22"/>
          <w:szCs w:val="22"/>
        </w:rPr>
        <w:t xml:space="preserve">Loss is computed on response tokens only — prompt tokens are masked — and packing multiple examples per sequence requires masks that prevent cross-example attention and loss bleed. Both mistakes train the model to imitate prompts, and the clinic shows the symptom signature.</w:t>
      </w:r>
    </w:p>
    <w:p>
      <w:pPr>
        <w:pStyle w:val="Heading3"/>
        <w:spacing w:after="100" w:before="200"/>
      </w:pPr>
      <w:r>
        <w:rPr>
          <w:rFonts w:ascii="Calibri" w:cs="Calibri" w:eastAsia="Calibri" w:hAnsi="Calibri"/>
          <w:b/>
          <w:bCs/>
          <w:color w:val="34495E"/>
          <w:sz w:val="24"/>
          <w:szCs w:val="24"/>
        </w:rPr>
        <w:t xml:space="preserve">15.8 Forgetting and Memorization</w:t>
      </w:r>
    </w:p>
    <w:p>
      <w:pPr>
        <w:spacing w:after="80" w:before="80" w:line="320"/>
      </w:pPr>
      <w:r>
        <w:rPr>
          <w:rFonts w:ascii="Calibri" w:cs="Calibri" w:eastAsia="Calibri" w:hAnsi="Calibri"/>
          <w:sz w:val="22"/>
          <w:szCs w:val="22"/>
        </w:rPr>
        <w:t xml:space="preserve">Adaptation can erode general capability (forgetting) and can memorize training examples (a privacy exposure when data is sensitive). Both are measured: a general-capability suite runs before and after tuning, and extraction probes test memorization on canary records planted for the purpose.</w:t>
      </w:r>
    </w:p>
    <w:p>
      <w:pPr>
        <w:pStyle w:val="Heading3"/>
        <w:spacing w:after="100" w:before="200"/>
      </w:pPr>
      <w:r>
        <w:rPr>
          <w:rFonts w:ascii="Calibri" w:cs="Calibri" w:eastAsia="Calibri" w:hAnsi="Calibri"/>
          <w:b/>
          <w:bCs/>
          <w:color w:val="34495E"/>
          <w:sz w:val="24"/>
          <w:szCs w:val="24"/>
        </w:rPr>
        <w:t xml:space="preserve">15.9 Adapter Lifecycle, Merging, and Rollback</w:t>
      </w:r>
    </w:p>
    <w:p>
      <w:pPr>
        <w:spacing w:after="80" w:before="80" w:line="320"/>
      </w:pPr>
      <w:r>
        <w:rPr>
          <w:rFonts w:ascii="Calibri" w:cs="Calibri" w:eastAsia="Calibri" w:hAnsi="Calibri"/>
          <w:sz w:val="22"/>
          <w:szCs w:val="22"/>
        </w:rPr>
        <w:t xml:space="preserve">Adapters are versioned deployment artifacts: served side-by-side over a shared base, merged into standalone weights when serving simplicity wins, and rolled back by unloading. Base-model upgrades invalidate adapters — retraining, not porting — and the lifecycle table makes that dependency explicit.</w:t>
      </w:r>
    </w:p>
    <w:p>
      <w:pPr>
        <w:pStyle w:val="Heading3"/>
        <w:spacing w:after="100" w:before="200"/>
      </w:pPr>
      <w:r>
        <w:rPr>
          <w:rFonts w:ascii="Calibri" w:cs="Calibri" w:eastAsia="Calibri" w:hAnsi="Calibri"/>
          <w:b/>
          <w:bCs/>
          <w:color w:val="34495E"/>
          <w:sz w:val="24"/>
          <w:szCs w:val="24"/>
        </w:rPr>
        <w:t xml:space="preserve">15.10 Laboratory</w:t>
      </w:r>
    </w:p>
    <w:p>
      <w:pPr>
        <w:spacing w:after="80" w:before="80" w:line="320"/>
      </w:pPr>
      <w:r>
        <w:rPr>
          <w:rFonts w:ascii="Calibri" w:cs="Calibri" w:eastAsia="Calibri" w:hAnsi="Calibri"/>
          <w:sz w:val="22"/>
          <w:szCs w:val="22"/>
        </w:rPr>
        <w:t xml:space="preserve">The laboratory fine-tunes a compact open model with LoRA and QLoRA on a governed instruction dataset: masked-loss verification, rank and target-module search under declared budgets, before/after general-capability evaluation, canary memorization probes, and an adapter rollback drill. </w:t>
      </w:r>
      <w:r>
        <w:rPr>
          <w:rFonts w:ascii="Calibri" w:cs="Calibri" w:eastAsia="Calibri" w:hAnsi="Calibri"/>
          <w:i/>
          <w:iCs/>
          <w:sz w:val="22"/>
          <w:szCs w:val="22"/>
        </w:rPr>
        <w:t xml:space="preserve">[Editorial note: Quantitative results will be added after laboratory execution under the Appendix C environment.]</w:t>
      </w:r>
    </w:p>
    <w:p>
      <w:r>
        <w:br w:type="page"/>
      </w:r>
    </w:p>
    <w:p>
      <w:pPr>
        <w:pStyle w:val="Heading1"/>
        <w:spacing w:after="200" w:before="400"/>
      </w:pPr>
      <w:r>
        <w:rPr>
          <w:rFonts w:ascii="Calibri" w:cs="Calibri" w:eastAsia="Calibri" w:hAnsi="Calibri"/>
          <w:b/>
          <w:bCs/>
          <w:color w:val="1B2A4A"/>
          <w:sz w:val="36"/>
          <w:szCs w:val="36"/>
        </w:rPr>
        <w:t xml:space="preserve">Part V: Retrieval-Augmented Generation</w:t>
      </w:r>
    </w:p>
    <w:p>
      <w:pPr>
        <w:pStyle w:val="Heading2"/>
        <w:spacing w:after="150" w:before="300"/>
      </w:pPr>
      <w:r>
        <w:rPr>
          <w:rFonts w:ascii="Calibri" w:cs="Calibri" w:eastAsia="Calibri" w:hAnsi="Calibri"/>
          <w:b/>
          <w:bCs/>
          <w:color w:val="2C3E6B"/>
          <w:sz w:val="28"/>
          <w:szCs w:val="28"/>
        </w:rPr>
        <w:t xml:space="preserve">Chapter 16: RAG Foundations and End-to-End Architecture</w:t>
      </w:r>
    </w:p>
    <w:p>
      <w:pPr>
        <w:pStyle w:val="Heading3"/>
        <w:spacing w:after="100" w:before="200"/>
      </w:pPr>
      <w:r>
        <w:rPr>
          <w:rFonts w:ascii="Calibri" w:cs="Calibri" w:eastAsia="Calibri" w:hAnsi="Calibri"/>
          <w:b/>
          <w:bCs/>
          <w:color w:val="34495E"/>
          <w:sz w:val="24"/>
          <w:szCs w:val="24"/>
        </w:rPr>
        <w:t xml:space="preserve">16.1 Parametric and Runtime Knowledge</w:t>
      </w:r>
    </w:p>
    <w:p>
      <w:pPr>
        <w:spacing w:after="80" w:before="80" w:line="320"/>
      </w:pPr>
      <w:r>
        <w:rPr>
          <w:rFonts w:ascii="Calibri" w:cs="Calibri" w:eastAsia="Calibri" w:hAnsi="Calibri"/>
          <w:sz w:val="22"/>
          <w:szCs w:val="22"/>
        </w:rPr>
        <w:t xml:space="preserve">A model's weights hold parametric knowledge — broad, frozen at training, unverifiable per claim. Retrieval supplies runtime knowledge — current, permissioned, citable. RAG is the architecture that lets generation borrow the second without retraining the first, and the split defines what each layer is accountable for.</w:t>
      </w:r>
    </w:p>
    <w:p>
      <w:pPr>
        <w:pStyle w:val="Heading3"/>
        <w:spacing w:after="100" w:before="200"/>
      </w:pPr>
      <w:r>
        <w:rPr>
          <w:rFonts w:ascii="Calibri" w:cs="Calibri" w:eastAsia="Calibri" w:hAnsi="Calibri"/>
          <w:b/>
          <w:bCs/>
          <w:color w:val="34495E"/>
          <w:sz w:val="24"/>
          <w:szCs w:val="24"/>
        </w:rPr>
        <w:t xml:space="preserve">16.2 Ingestion and Query Pipelines</w:t>
      </w:r>
    </w:p>
    <w:p>
      <w:pPr>
        <w:spacing w:after="80" w:before="80" w:line="320"/>
      </w:pPr>
      <w:r>
        <w:rPr>
          <w:rFonts w:ascii="Calibri" w:cs="Calibri" w:eastAsia="Calibri" w:hAnsi="Calibri"/>
          <w:sz w:val="22"/>
          <w:szCs w:val="22"/>
        </w:rPr>
        <w:t xml:space="preserve">RAG is two pipelines with a shared index between them. Ingestion parses, chunks, enriches, embeds, and indexes documents; querying embeds the question, retrieves, assembles evidence, and generates. Each stage has a contract and its own evaluation, because end-to-end scores cannot localize failures — the theme Chapter 21 completes.</w:t>
      </w:r>
    </w:p>
    <w:p>
      <w:pPr>
        <w:pStyle w:val="Heading3"/>
        <w:spacing w:after="100" w:before="200"/>
      </w:pPr>
      <w:r>
        <w:rPr>
          <w:rFonts w:ascii="Calibri" w:cs="Calibri" w:eastAsia="Calibri" w:hAnsi="Calibri"/>
          <w:b/>
          <w:bCs/>
          <w:color w:val="34495E"/>
          <w:sz w:val="24"/>
          <w:szCs w:val="24"/>
        </w:rPr>
        <w:t xml:space="preserve">16.3 Retrieval and Evidence Contracts</w:t>
      </w:r>
    </w:p>
    <w:p>
      <w:pPr>
        <w:spacing w:after="80" w:before="80" w:line="320"/>
      </w:pPr>
      <w:r>
        <w:rPr>
          <w:rFonts w:ascii="Calibri" w:cs="Calibri" w:eastAsia="Calibri" w:hAnsi="Calibri"/>
          <w:sz w:val="22"/>
          <w:szCs w:val="22"/>
        </w:rPr>
        <w:t xml:space="preserve">The retrieval contract fixes what a "document" is, what metadata accompanies each chunk, what the retriever returns (k, scores, provenance), and what authorization filtering has already been applied. The evidence contract fixes what generation receives: ordered chunks with identifiers, source attributions, and token budgets.</w:t>
      </w:r>
    </w:p>
    <w:p>
      <w:pPr>
        <w:pStyle w:val="Heading3"/>
        <w:spacing w:after="100" w:before="200"/>
      </w:pPr>
      <w:r>
        <w:rPr>
          <w:rFonts w:ascii="Calibri" w:cs="Calibri" w:eastAsia="Calibri" w:hAnsi="Calibri"/>
          <w:b/>
          <w:bCs/>
          <w:color w:val="34495E"/>
          <w:sz w:val="24"/>
          <w:szCs w:val="24"/>
        </w:rPr>
        <w:t xml:space="preserve">16.4 Grounded Generation</w:t>
      </w:r>
    </w:p>
    <w:p>
      <w:pPr>
        <w:spacing w:after="80" w:before="80" w:line="320"/>
      </w:pPr>
      <w:r>
        <w:rPr>
          <w:rFonts w:ascii="Calibri" w:cs="Calibri" w:eastAsia="Calibri" w:hAnsi="Calibri"/>
          <w:sz w:val="22"/>
          <w:szCs w:val="22"/>
        </w:rPr>
        <w:t xml:space="preserve">The generator is instructed to answer from supplied evidence, to attribute claims to chunks, and to abstain when evidence is insufficient. Grounding is a testable property — Chapter 21's faithfulness metrics — not a prompt aspiration.</w:t>
      </w:r>
    </w:p>
    <w:p>
      <w:pPr>
        <w:pStyle w:val="Heading3"/>
        <w:spacing w:after="100" w:before="200"/>
      </w:pPr>
      <w:r>
        <w:rPr>
          <w:rFonts w:ascii="Calibri" w:cs="Calibri" w:eastAsia="Calibri" w:hAnsi="Calibri"/>
          <w:b/>
          <w:bCs/>
          <w:color w:val="34495E"/>
          <w:sz w:val="24"/>
          <w:szCs w:val="24"/>
        </w:rPr>
        <w:t xml:space="preserve">16.5 Citations and Abstention</w:t>
      </w:r>
    </w:p>
    <w:p>
      <w:pPr>
        <w:spacing w:after="80" w:before="80" w:line="320"/>
      </w:pPr>
      <w:r>
        <w:rPr>
          <w:rFonts w:ascii="Calibri" w:cs="Calibri" w:eastAsia="Calibri" w:hAnsi="Calibri"/>
          <w:sz w:val="22"/>
          <w:szCs w:val="22"/>
        </w:rPr>
        <w:t xml:space="preserve">Citations bind answer spans to chunk identifiers, enabling verification and building the audit trail regulated deployments require. Abstention is a first-class output with its own quality metric: a system that answers everything is a system that fabricates something.</w:t>
      </w:r>
    </w:p>
    <w:p>
      <w:pPr>
        <w:pStyle w:val="Heading3"/>
        <w:spacing w:after="100" w:before="200"/>
      </w:pPr>
      <w:r>
        <w:rPr>
          <w:rFonts w:ascii="Calibri" w:cs="Calibri" w:eastAsia="Calibri" w:hAnsi="Calibri"/>
          <w:b/>
          <w:bCs/>
          <w:color w:val="34495E"/>
          <w:sz w:val="24"/>
          <w:szCs w:val="24"/>
        </w:rPr>
        <w:t xml:space="preserve">16.6 Conflicting Evidence</w:t>
      </w:r>
    </w:p>
    <w:p>
      <w:pPr>
        <w:spacing w:after="80" w:before="80" w:line="320"/>
      </w:pPr>
      <w:r>
        <w:rPr>
          <w:rFonts w:ascii="Calibri" w:cs="Calibri" w:eastAsia="Calibri" w:hAnsi="Calibri"/>
          <w:sz w:val="22"/>
          <w:szCs w:val="22"/>
        </w:rPr>
        <w:t xml:space="preserve">Retrieved chunks disagree — versions, dates, sources of different authority. The policy is declared: prefer by recency or authority metadata, surface the conflict to the user, or abstain; silently choosing one source is the one prohibited behavior.</w:t>
      </w:r>
    </w:p>
    <w:p>
      <w:pPr>
        <w:pStyle w:val="Heading3"/>
        <w:spacing w:after="100" w:before="200"/>
      </w:pPr>
      <w:r>
        <w:rPr>
          <w:rFonts w:ascii="Calibri" w:cs="Calibri" w:eastAsia="Calibri" w:hAnsi="Calibri"/>
          <w:b/>
          <w:bCs/>
          <w:color w:val="34495E"/>
          <w:sz w:val="24"/>
          <w:szCs w:val="24"/>
        </w:rPr>
        <w:t xml:space="preserve">16.7 RAG Versus Prompting and Fine-Tuning</w:t>
      </w:r>
    </w:p>
    <w:p>
      <w:pPr>
        <w:spacing w:after="80" w:before="80" w:line="320"/>
      </w:pPr>
      <w:r>
        <w:rPr>
          <w:rFonts w:ascii="Calibri" w:cs="Calibri" w:eastAsia="Calibri" w:hAnsi="Calibri"/>
          <w:sz w:val="22"/>
          <w:szCs w:val="22"/>
        </w:rPr>
        <w:t xml:space="preserve">The decision framework: prompting for capability already in the model, RAG for volatile or permissioned or citable knowledge, fine-tuning for behavior and format. The three compose, and the comparison — when contested — runs under Chapter 4's discipline with cost on the table.</w:t>
      </w:r>
    </w:p>
    <w:p>
      <w:pPr>
        <w:pStyle w:val="Heading3"/>
        <w:spacing w:after="100" w:before="200"/>
      </w:pPr>
      <w:r>
        <w:rPr>
          <w:rFonts w:ascii="Calibri" w:cs="Calibri" w:eastAsia="Calibri" w:hAnsi="Calibri"/>
          <w:b/>
          <w:bCs/>
          <w:color w:val="34495E"/>
          <w:sz w:val="24"/>
          <w:szCs w:val="24"/>
        </w:rPr>
        <w:t xml:space="preserve">16.8 Trust Boundaries</w:t>
      </w:r>
    </w:p>
    <w:p>
      <w:pPr>
        <w:spacing w:after="80" w:before="80" w:line="320"/>
      </w:pPr>
      <w:r>
        <w:rPr>
          <w:rFonts w:ascii="Calibri" w:cs="Calibri" w:eastAsia="Calibri" w:hAnsi="Calibri"/>
          <w:sz w:val="22"/>
          <w:szCs w:val="22"/>
        </w:rPr>
        <w:t xml:space="preserve">Retrieved content is untrusted input crossing into the generation context: the instruction-hierarchy rule from Chapter 13 becomes an architectural boundary here. This section draws the system's trust-boundary diagram that Chapters 23 and 34 will attack.</w:t>
      </w:r>
    </w:p>
    <w:p>
      <w:pPr>
        <w:pStyle w:val="Heading3"/>
        <w:spacing w:after="100" w:before="200"/>
      </w:pPr>
      <w:r>
        <w:rPr>
          <w:rFonts w:ascii="Calibri" w:cs="Calibri" w:eastAsia="Calibri" w:hAnsi="Calibri"/>
          <w:b/>
          <w:bCs/>
          <w:color w:val="34495E"/>
          <w:sz w:val="24"/>
          <w:szCs w:val="24"/>
        </w:rPr>
        <w:t xml:space="preserve">16.9 Minimal RAG Laboratory</w:t>
      </w:r>
    </w:p>
    <w:p>
      <w:pPr>
        <w:spacing w:after="80" w:before="80" w:line="320"/>
      </w:pPr>
      <w:r>
        <w:rPr>
          <w:rFonts w:ascii="Calibri" w:cs="Calibri" w:eastAsia="Calibri" w:hAnsi="Calibri"/>
          <w:sz w:val="22"/>
          <w:szCs w:val="22"/>
        </w:rPr>
        <w:t xml:space="preserve">The laboratory assembles the smallest honest RAG system — parser, fixed-size chunker, embedding index from Chapter 14, evidence assembler, grounded prompt with citations, abstention path — over a governed corpus, and evaluates retrieval and answers separately. Every later chapter in this part upgrades one stage of this system. </w:t>
      </w:r>
      <w:r>
        <w:rPr>
          <w:rFonts w:ascii="Calibri" w:cs="Calibri" w:eastAsia="Calibri" w:hAnsi="Calibri"/>
          <w:i/>
          <w:iCs/>
          <w:sz w:val="22"/>
          <w:szCs w:val="22"/>
        </w:rPr>
        <w:t xml:space="preserve">[Editorial note: Numerical results are pending; tables will be populated from governed experimental runs.]</w:t>
      </w:r>
    </w:p>
    <w:p>
      <w:pPr>
        <w:pStyle w:val="Heading2"/>
        <w:spacing w:after="150" w:before="300"/>
      </w:pPr>
      <w:r>
        <w:rPr>
          <w:rFonts w:ascii="Calibri" w:cs="Calibri" w:eastAsia="Calibri" w:hAnsi="Calibri"/>
          <w:b/>
          <w:bCs/>
          <w:color w:val="2C3E6B"/>
          <w:sz w:val="28"/>
          <w:szCs w:val="28"/>
        </w:rPr>
        <w:t xml:space="preserve">Chapter 17: Document Parsing, Chunking, and Metadata</w:t>
      </w:r>
    </w:p>
    <w:p>
      <w:pPr>
        <w:pStyle w:val="Heading3"/>
        <w:spacing w:after="100" w:before="200"/>
      </w:pPr>
      <w:r>
        <w:rPr>
          <w:rFonts w:ascii="Calibri" w:cs="Calibri" w:eastAsia="Calibri" w:hAnsi="Calibri"/>
          <w:b/>
          <w:bCs/>
          <w:color w:val="34495E"/>
          <w:sz w:val="24"/>
          <w:szCs w:val="24"/>
        </w:rPr>
        <w:t xml:space="preserve">17.1 Format Inventory</w:t>
      </w:r>
    </w:p>
    <w:p>
      <w:pPr>
        <w:spacing w:after="80" w:before="80" w:line="320"/>
      </w:pPr>
      <w:r>
        <w:rPr>
          <w:rFonts w:ascii="Calibri" w:cs="Calibri" w:eastAsia="Calibri" w:hAnsi="Calibri"/>
          <w:sz w:val="22"/>
          <w:szCs w:val="22"/>
        </w:rPr>
        <w:t xml:space="preserve">The corpus is inventoried before it is parsed: formats, volumes, structure depth, table and image density, languages, and sensitivity classes. Parser selection and chunking policy follow the inventory; skipping it is how a pipeline optimized for clean prose meets a corpus of scanned tables.</w:t>
      </w:r>
    </w:p>
    <w:p>
      <w:pPr>
        <w:pStyle w:val="Heading3"/>
        <w:spacing w:after="100" w:before="200"/>
      </w:pPr>
      <w:r>
        <w:rPr>
          <w:rFonts w:ascii="Calibri" w:cs="Calibri" w:eastAsia="Calibri" w:hAnsi="Calibri"/>
          <w:b/>
          <w:bCs/>
          <w:color w:val="34495E"/>
          <w:sz w:val="24"/>
          <w:szCs w:val="24"/>
        </w:rPr>
        <w:t xml:space="preserve">17.2 Parsing and Structure Preservation</w:t>
      </w:r>
    </w:p>
    <w:p>
      <w:pPr>
        <w:spacing w:after="80" w:before="80" w:line="320"/>
      </w:pPr>
      <w:r>
        <w:rPr>
          <w:rFonts w:ascii="Calibri" w:cs="Calibri" w:eastAsia="Calibri" w:hAnsi="Calibri"/>
          <w:sz w:val="22"/>
          <w:szCs w:val="22"/>
        </w:rPr>
        <w:t xml:space="preserve">Parsers extract text while preserving the structure retrieval will need: headings, section nesting, lists, table geometry, page provenance. Structure discarded at parse time is unrecoverable downstream, so parse output is a typed document tree, not a string.</w:t>
      </w:r>
    </w:p>
    <w:p>
      <w:pPr>
        <w:pStyle w:val="Heading3"/>
        <w:spacing w:after="100" w:before="200"/>
      </w:pPr>
      <w:r>
        <w:rPr>
          <w:rFonts w:ascii="Calibri" w:cs="Calibri" w:eastAsia="Calibri" w:hAnsi="Calibri"/>
          <w:b/>
          <w:bCs/>
          <w:color w:val="34495E"/>
          <w:sz w:val="24"/>
          <w:szCs w:val="24"/>
        </w:rPr>
        <w:t xml:space="preserve">17.3 Chunking Strategies</w:t>
      </w:r>
    </w:p>
    <w:p>
      <w:pPr>
        <w:spacing w:after="80" w:before="80" w:line="320"/>
      </w:pPr>
      <w:r>
        <w:rPr>
          <w:rFonts w:ascii="Calibri" w:cs="Calibri" w:eastAsia="Calibri" w:hAnsi="Calibri"/>
          <w:sz w:val="22"/>
          <w:szCs w:val="22"/>
        </w:rPr>
        <w:t xml:space="preserve">Fixed-size chunking with overlap is the measurable baseline; structure-aware chunking splits on semantic boundaries (sections, paragraphs) with size limits; the choice is evaluated with Chapter 21's retrieval metrics, not aesthetics. Chunk size trades precision (small chunks match tightly) against context sufficiency (large chunks carry their own explanation).</w:t>
      </w:r>
    </w:p>
    <w:p>
      <w:pPr>
        <w:pStyle w:val="Heading3"/>
        <w:spacing w:after="100" w:before="200"/>
      </w:pPr>
      <w:r>
        <w:rPr>
          <w:rFonts w:ascii="Calibri" w:cs="Calibri" w:eastAsia="Calibri" w:hAnsi="Calibri"/>
          <w:b/>
          <w:bCs/>
          <w:color w:val="34495E"/>
          <w:sz w:val="24"/>
          <w:szCs w:val="24"/>
        </w:rPr>
        <w:t xml:space="preserve">17.4 Parent-Child Retrieval</w:t>
      </w:r>
    </w:p>
    <w:p>
      <w:pPr>
        <w:spacing w:after="80" w:before="80" w:line="320"/>
      </w:pPr>
      <w:r>
        <w:rPr>
          <w:rFonts w:ascii="Calibri" w:cs="Calibri" w:eastAsia="Calibri" w:hAnsi="Calibri"/>
          <w:sz w:val="22"/>
          <w:szCs w:val="22"/>
        </w:rPr>
        <w:t xml:space="preserve">Index small child chunks for matching precision; return their larger parent sections for generation context. The pattern decouples the two pressures on chunk size and is the chapter's default recommendation for structured corpora.</w:t>
      </w:r>
    </w:p>
    <w:p>
      <w:pPr>
        <w:pStyle w:val="Heading3"/>
        <w:spacing w:after="100" w:before="200"/>
      </w:pPr>
      <w:r>
        <w:rPr>
          <w:rFonts w:ascii="Calibri" w:cs="Calibri" w:eastAsia="Calibri" w:hAnsi="Calibri"/>
          <w:b/>
          <w:bCs/>
          <w:color w:val="34495E"/>
          <w:sz w:val="24"/>
          <w:szCs w:val="24"/>
        </w:rPr>
        <w:t xml:space="preserve">17.5 Tables, Lists, and Code</w:t>
      </w:r>
    </w:p>
    <w:p>
      <w:pPr>
        <w:spacing w:after="80" w:before="80" w:line="320"/>
      </w:pPr>
      <w:r>
        <w:rPr>
          <w:rFonts w:ascii="Calibri" w:cs="Calibri" w:eastAsia="Calibri" w:hAnsi="Calibri"/>
          <w:sz w:val="22"/>
          <w:szCs w:val="22"/>
        </w:rPr>
        <w:t xml:space="preserve">Tables are linearized with headers repeated or serialized to structured text; lists keep their nesting; code keeps its whitespace (Chapter 12's lesson). Each element type gets a rendering rule tested by retrieval fixtures that ask questions only the intact structure can answer.</w:t>
      </w:r>
    </w:p>
    <w:p>
      <w:pPr>
        <w:pStyle w:val="Heading3"/>
        <w:spacing w:after="100" w:before="200"/>
      </w:pPr>
      <w:r>
        <w:rPr>
          <w:rFonts w:ascii="Calibri" w:cs="Calibri" w:eastAsia="Calibri" w:hAnsi="Calibri"/>
          <w:b/>
          <w:bCs/>
          <w:color w:val="34495E"/>
          <w:sz w:val="24"/>
          <w:szCs w:val="24"/>
        </w:rPr>
        <w:t xml:space="preserve">17.6 Metadata and Lineage</w:t>
      </w:r>
    </w:p>
    <w:p>
      <w:pPr>
        <w:spacing w:after="80" w:before="80" w:line="320"/>
      </w:pPr>
      <w:r>
        <w:rPr>
          <w:rFonts w:ascii="Calibri" w:cs="Calibri" w:eastAsia="Calibri" w:hAnsi="Calibri"/>
          <w:sz w:val="22"/>
          <w:szCs w:val="22"/>
        </w:rPr>
        <w:t xml:space="preserve">Every chunk carries source identifier, location (page, section path), timestamps, version, language, and ingestion lineage (parser and chunker versions). Metadata is what makes citations, filtering, updates, and deletion possible — it is the difference between an index and a liability.</w:t>
      </w:r>
    </w:p>
    <w:p>
      <w:pPr>
        <w:pStyle w:val="Heading3"/>
        <w:spacing w:after="100" w:before="200"/>
      </w:pPr>
      <w:r>
        <w:rPr>
          <w:rFonts w:ascii="Calibri" w:cs="Calibri" w:eastAsia="Calibri" w:hAnsi="Calibri"/>
          <w:b/>
          <w:bCs/>
          <w:color w:val="34495E"/>
          <w:sz w:val="24"/>
          <w:szCs w:val="24"/>
        </w:rPr>
        <w:t xml:space="preserve">17.7 Authorization Metadata</w:t>
      </w:r>
    </w:p>
    <w:p>
      <w:pPr>
        <w:spacing w:after="80" w:before="80" w:line="320"/>
      </w:pPr>
      <w:r>
        <w:rPr>
          <w:rFonts w:ascii="Calibri" w:cs="Calibri" w:eastAsia="Calibri" w:hAnsi="Calibri"/>
          <w:sz w:val="22"/>
          <w:szCs w:val="22"/>
        </w:rPr>
        <w:t xml:space="preserve">Access-control information — tenant, groups, sensitivity labels — is captured at ingestion and stored on every chunk, because Chapter 23 will require filtering before ranking, and a chunk without authorization metadata cannot be safely retrieved at all.</w:t>
      </w:r>
    </w:p>
    <w:p>
      <w:pPr>
        <w:pStyle w:val="Heading3"/>
        <w:spacing w:after="100" w:before="200"/>
      </w:pPr>
      <w:r>
        <w:rPr>
          <w:rFonts w:ascii="Calibri" w:cs="Calibri" w:eastAsia="Calibri" w:hAnsi="Calibri"/>
          <w:b/>
          <w:bCs/>
          <w:color w:val="34495E"/>
          <w:sz w:val="24"/>
          <w:szCs w:val="24"/>
        </w:rPr>
        <w:t xml:space="preserve">17.8 Quality Metrics</w:t>
      </w:r>
    </w:p>
    <w:p>
      <w:pPr>
        <w:spacing w:after="80" w:before="80" w:line="320"/>
      </w:pPr>
      <w:r>
        <w:rPr>
          <w:rFonts w:ascii="Calibri" w:cs="Calibri" w:eastAsia="Calibri" w:hAnsi="Calibri"/>
          <w:sz w:val="22"/>
          <w:szCs w:val="22"/>
        </w:rPr>
        <w:t xml:space="preserve">Parsing quality is measured: extraction coverage against sampled ground truth, structure fidelity, table-cell accuracy, and garbled-text rates. Ingestion runs publish these metrics, and regressions block index promotion.</w:t>
      </w:r>
    </w:p>
    <w:p>
      <w:pPr>
        <w:pStyle w:val="Heading3"/>
        <w:spacing w:after="100" w:before="200"/>
      </w:pPr>
      <w:r>
        <w:rPr>
          <w:rFonts w:ascii="Calibri" w:cs="Calibri" w:eastAsia="Calibri" w:hAnsi="Calibri"/>
          <w:b/>
          <w:bCs/>
          <w:color w:val="34495E"/>
          <w:sz w:val="24"/>
          <w:szCs w:val="24"/>
        </w:rPr>
        <w:t xml:space="preserve">17.9 Updates and Deletion</w:t>
      </w:r>
    </w:p>
    <w:p>
      <w:pPr>
        <w:spacing w:after="80" w:before="80" w:line="320"/>
      </w:pPr>
      <w:r>
        <w:rPr>
          <w:rFonts w:ascii="Calibri" w:cs="Calibri" w:eastAsia="Calibri" w:hAnsi="Calibri"/>
          <w:sz w:val="22"/>
          <w:szCs w:val="22"/>
        </w:rPr>
        <w:t xml:space="preserve">Documents change and die: re-ingestion replaces a document's chunks atomically under its identifier; deletion removes chunks, vectors, and caches verifiably, with the tombstone audit Chapter 39's retention rules demand.</w:t>
      </w:r>
    </w:p>
    <w:p>
      <w:pPr>
        <w:pStyle w:val="Heading3"/>
        <w:spacing w:after="100" w:before="200"/>
      </w:pPr>
      <w:r>
        <w:rPr>
          <w:rFonts w:ascii="Calibri" w:cs="Calibri" w:eastAsia="Calibri" w:hAnsi="Calibri"/>
          <w:b/>
          <w:bCs/>
          <w:color w:val="34495E"/>
          <w:sz w:val="24"/>
          <w:szCs w:val="24"/>
        </w:rPr>
        <w:t xml:space="preserve">17.10 Laboratory</w:t>
      </w:r>
    </w:p>
    <w:p>
      <w:pPr>
        <w:spacing w:after="80" w:before="80" w:line="320"/>
      </w:pPr>
      <w:r>
        <w:rPr>
          <w:rFonts w:ascii="Calibri" w:cs="Calibri" w:eastAsia="Calibri" w:hAnsi="Calibri"/>
          <w:sz w:val="22"/>
          <w:szCs w:val="22"/>
        </w:rPr>
        <w:t xml:space="preserve">The laboratory ingests a governed mixed-format corpus, compares fixed-size against structure-aware and parent-child chunking on a judged query set, breaks a table on purpose to show the metric signature, and runs an update-and-delete drill with verification. </w:t>
      </w:r>
      <w:r>
        <w:rPr>
          <w:rFonts w:ascii="Calibri" w:cs="Calibri" w:eastAsia="Calibri" w:hAnsi="Calibri"/>
          <w:i/>
          <w:iCs/>
          <w:sz w:val="22"/>
          <w:szCs w:val="22"/>
        </w:rPr>
        <w:t xml:space="preserve">[Editorial note: Tables will carry measured values once the corresponding experiments execute.]</w:t>
      </w:r>
    </w:p>
    <w:p>
      <w:pPr>
        <w:pStyle w:val="Heading2"/>
        <w:spacing w:after="150" w:before="300"/>
      </w:pPr>
      <w:r>
        <w:rPr>
          <w:rFonts w:ascii="Calibri" w:cs="Calibri" w:eastAsia="Calibri" w:hAnsi="Calibri"/>
          <w:b/>
          <w:bCs/>
          <w:color w:val="2C3E6B"/>
          <w:sz w:val="28"/>
          <w:szCs w:val="28"/>
        </w:rPr>
        <w:t xml:space="preserve">Chapter 18: Vector Indexing and Retrieval Infrastructure</w:t>
      </w:r>
    </w:p>
    <w:p>
      <w:pPr>
        <w:pStyle w:val="Heading3"/>
        <w:spacing w:after="100" w:before="200"/>
      </w:pPr>
      <w:r>
        <w:rPr>
          <w:rFonts w:ascii="Calibri" w:cs="Calibri" w:eastAsia="Calibri" w:hAnsi="Calibri"/>
          <w:b/>
          <w:bCs/>
          <w:color w:val="34495E"/>
          <w:sz w:val="24"/>
          <w:szCs w:val="24"/>
        </w:rPr>
        <w:t xml:space="preserve">18.1 Exact and Approximate Search</w:t>
      </w:r>
    </w:p>
    <w:p>
      <w:pPr>
        <w:spacing w:after="80" w:before="80" w:line="320"/>
      </w:pPr>
      <w:r>
        <w:rPr>
          <w:rFonts w:ascii="Calibri" w:cs="Calibri" w:eastAsia="Calibri" w:hAnsi="Calibri"/>
          <w:sz w:val="22"/>
          <w:szCs w:val="22"/>
        </w:rPr>
        <w:t xml:space="preserve">Exact search is the correctness reference and the recall denominator; ANN indexes approximate it for latency. Every ANN deployment keeps an exact-search harness for measuring recall, because an index whose recall is unmeasured is an index whose quality is unknown.</w:t>
      </w:r>
    </w:p>
    <w:p>
      <w:pPr>
        <w:pStyle w:val="Heading3"/>
        <w:spacing w:after="100" w:before="200"/>
      </w:pPr>
      <w:r>
        <w:rPr>
          <w:rFonts w:ascii="Calibri" w:cs="Calibri" w:eastAsia="Calibri" w:hAnsi="Calibri"/>
          <w:b/>
          <w:bCs/>
          <w:color w:val="34495E"/>
          <w:sz w:val="24"/>
          <w:szCs w:val="24"/>
        </w:rPr>
        <w:t xml:space="preserve">18.2 HNSW</w:t>
      </w:r>
    </w:p>
    <w:p>
      <w:pPr>
        <w:spacing w:after="80" w:before="80" w:line="320"/>
      </w:pPr>
      <w:r>
        <w:rPr>
          <w:rFonts w:ascii="Calibri" w:cs="Calibri" w:eastAsia="Calibri" w:hAnsi="Calibri"/>
          <w:sz w:val="22"/>
          <w:szCs w:val="22"/>
        </w:rPr>
        <w:t xml:space="preserve">Hierarchical navigable small-world graphs search through layered proximity graphs: upper layers route coarsely, the bottom layer refines. Construction parameters (M, efConstruction) fix graph density; the query-time parameter (efSearch) is the live recall-latency knob. The laboratory sweeps these and plots the governing curves.</w:t>
      </w:r>
    </w:p>
    <w:p>
      <w:pPr>
        <w:pStyle w:val="Heading3"/>
        <w:spacing w:after="100" w:before="200"/>
      </w:pPr>
      <w:r>
        <w:rPr>
          <w:rFonts w:ascii="Calibri" w:cs="Calibri" w:eastAsia="Calibri" w:hAnsi="Calibri"/>
          <w:b/>
          <w:bCs/>
          <w:color w:val="34495E"/>
          <w:sz w:val="24"/>
          <w:szCs w:val="24"/>
        </w:rPr>
        <w:t xml:space="preserve">18.3 Compression and Quantization</w:t>
      </w:r>
    </w:p>
    <w:p>
      <w:pPr>
        <w:spacing w:after="80" w:before="80" w:line="320"/>
      </w:pPr>
      <w:r>
        <w:rPr>
          <w:rFonts w:ascii="Calibri" w:cs="Calibri" w:eastAsia="Calibri" w:hAnsi="Calibri"/>
          <w:sz w:val="22"/>
          <w:szCs w:val="22"/>
        </w:rPr>
        <w:t xml:space="preserve">Scalar quantization, product quantization, and binary codes shrink vector memory at recall cost; reranking retrieved candidates with full-precision vectors buys much of the recall back. Compression decisions are made on the measured recall-latency-memory surface, not on defaults.</w:t>
      </w:r>
    </w:p>
    <w:p>
      <w:pPr>
        <w:pStyle w:val="Heading3"/>
        <w:spacing w:after="100" w:before="200"/>
      </w:pPr>
      <w:r>
        <w:rPr>
          <w:rFonts w:ascii="Calibri" w:cs="Calibri" w:eastAsia="Calibri" w:hAnsi="Calibri"/>
          <w:b/>
          <w:bCs/>
          <w:color w:val="34495E"/>
          <w:sz w:val="24"/>
          <w:szCs w:val="24"/>
        </w:rPr>
        <w:t xml:space="preserve">18.4 Recall-Latency Trade-Offs</w:t>
      </w:r>
    </w:p>
    <w:p>
      <w:pPr>
        <w:spacing w:after="80" w:before="80" w:line="320"/>
      </w:pPr>
      <w:r>
        <w:rPr>
          <w:rFonts w:ascii="Calibri" w:cs="Calibri" w:eastAsia="Calibri" w:hAnsi="Calibri"/>
          <w:sz w:val="22"/>
          <w:szCs w:val="22"/>
        </w:rPr>
        <w:t xml:space="preserve">The recall@k-versus-p95-latency curve at deployment scale is the index's identity card. Selection pins an operating point with headroom against the serving envelope, and the operating point is re-verified after every significant corpus growth.</w:t>
      </w:r>
    </w:p>
    <w:p>
      <w:pPr>
        <w:pStyle w:val="Heading3"/>
        <w:spacing w:after="100" w:before="200"/>
      </w:pPr>
      <w:r>
        <w:rPr>
          <w:rFonts w:ascii="Calibri" w:cs="Calibri" w:eastAsia="Calibri" w:hAnsi="Calibri"/>
          <w:b/>
          <w:bCs/>
          <w:color w:val="34495E"/>
          <w:sz w:val="24"/>
          <w:szCs w:val="24"/>
        </w:rPr>
        <w:t xml:space="preserve">18.5 Metadata Filtering</w:t>
      </w:r>
    </w:p>
    <w:p>
      <w:pPr>
        <w:spacing w:after="80" w:before="80" w:line="320"/>
      </w:pPr>
      <w:r>
        <w:rPr>
          <w:rFonts w:ascii="Calibri" w:cs="Calibri" w:eastAsia="Calibri" w:hAnsi="Calibri"/>
          <w:sz w:val="22"/>
          <w:szCs w:val="22"/>
        </w:rPr>
        <w:t xml:space="preserve">Filtered queries (tenant, date, sensitivity) interact badly with graph indexes when filters are selective — pre-filtering shrinks the graph's navigable set, post-filtering wastes retrieved slots. The chapter measures both strategies and the hybrid policies indexes offer, and flags filtering as the place ANN performance claims most often die.</w:t>
      </w:r>
    </w:p>
    <w:p>
      <w:pPr>
        <w:pStyle w:val="Heading3"/>
        <w:spacing w:after="100" w:before="200"/>
      </w:pPr>
      <w:r>
        <w:rPr>
          <w:rFonts w:ascii="Calibri" w:cs="Calibri" w:eastAsia="Calibri" w:hAnsi="Calibri"/>
          <w:b/>
          <w:bCs/>
          <w:color w:val="34495E"/>
          <w:sz w:val="24"/>
          <w:szCs w:val="24"/>
        </w:rPr>
        <w:t xml:space="preserve">18.6 Multi-Tenant Partitioning</w:t>
      </w:r>
    </w:p>
    <w:p>
      <w:pPr>
        <w:spacing w:after="80" w:before="80" w:line="320"/>
      </w:pPr>
      <w:r>
        <w:rPr>
          <w:rFonts w:ascii="Calibri" w:cs="Calibri" w:eastAsia="Calibri" w:hAnsi="Calibri"/>
          <w:sz w:val="22"/>
          <w:szCs w:val="22"/>
        </w:rPr>
        <w:t xml:space="preserve">Tenant isolation by physical partition (index-per-tenant) is the strong default; shared indexes with mandatory filter injection are the scale compromise and carry Chapter 23's cross-tenant risk. The decision is a security decision first and a cost decision second.</w:t>
      </w:r>
    </w:p>
    <w:p>
      <w:pPr>
        <w:pStyle w:val="Heading3"/>
        <w:spacing w:after="100" w:before="200"/>
      </w:pPr>
      <w:r>
        <w:rPr>
          <w:rFonts w:ascii="Calibri" w:cs="Calibri" w:eastAsia="Calibri" w:hAnsi="Calibri"/>
          <w:b/>
          <w:bCs/>
          <w:color w:val="34495E"/>
          <w:sz w:val="24"/>
          <w:szCs w:val="24"/>
        </w:rPr>
        <w:t xml:space="preserve">18.7 Updates and Migrations</w:t>
      </w:r>
    </w:p>
    <w:p>
      <w:pPr>
        <w:spacing w:after="80" w:before="80" w:line="320"/>
      </w:pPr>
      <w:r>
        <w:rPr>
          <w:rFonts w:ascii="Calibri" w:cs="Calibri" w:eastAsia="Calibri" w:hAnsi="Calibri"/>
          <w:sz w:val="22"/>
          <w:szCs w:val="22"/>
        </w:rPr>
        <w:t xml:space="preserve">Live indexes take inserts and deletes with compaction debt; embedding-model migrations rebuild indexes wholesale under Chapter 14's dual-running protocol. Blue-green index cutover with comparative evaluation is the standard migration shape.</w:t>
      </w:r>
    </w:p>
    <w:p>
      <w:pPr>
        <w:pStyle w:val="Heading3"/>
        <w:spacing w:after="100" w:before="200"/>
      </w:pPr>
      <w:r>
        <w:rPr>
          <w:rFonts w:ascii="Calibri" w:cs="Calibri" w:eastAsia="Calibri" w:hAnsi="Calibri"/>
          <w:b/>
          <w:bCs/>
          <w:color w:val="34495E"/>
          <w:sz w:val="24"/>
          <w:szCs w:val="24"/>
        </w:rPr>
        <w:t xml:space="preserve">18.8 Backup and Recovery</w:t>
      </w:r>
    </w:p>
    <w:p>
      <w:pPr>
        <w:spacing w:after="80" w:before="80" w:line="320"/>
      </w:pPr>
      <w:r>
        <w:rPr>
          <w:rFonts w:ascii="Calibri" w:cs="Calibri" w:eastAsia="Calibri" w:hAnsi="Calibri"/>
          <w:sz w:val="22"/>
          <w:szCs w:val="22"/>
        </w:rPr>
        <w:t xml:space="preserve">Indexes are rebuildable from source-of-truth documents plus the embedding model version — the recovery plan is therefore a rebuild-time budget and a re-ingestion pipeline drill, not only a snapshot. Snapshots accelerate recovery; lineage guarantees it.</w:t>
      </w:r>
    </w:p>
    <w:p>
      <w:pPr>
        <w:pStyle w:val="Heading3"/>
        <w:spacing w:after="100" w:before="200"/>
      </w:pPr>
      <w:r>
        <w:rPr>
          <w:rFonts w:ascii="Calibri" w:cs="Calibri" w:eastAsia="Calibri" w:hAnsi="Calibri"/>
          <w:b/>
          <w:bCs/>
          <w:color w:val="34495E"/>
          <w:sz w:val="24"/>
          <w:szCs w:val="24"/>
        </w:rPr>
        <w:t xml:space="preserve">18.9 Capacity Planning</w:t>
      </w:r>
    </w:p>
    <w:p>
      <w:pPr>
        <w:spacing w:after="80" w:before="80" w:line="320"/>
      </w:pPr>
      <w:r>
        <w:rPr>
          <w:rFonts w:ascii="Calibri" w:cs="Calibri" w:eastAsia="Calibri" w:hAnsi="Calibri"/>
          <w:sz w:val="22"/>
          <w:szCs w:val="22"/>
        </w:rPr>
        <w:t xml:space="preserve">Memory per vector (dimensions × precision + graph overhead), corpus growth, query throughput, and filter selectivity feed the capacity model. The chapter provides the worksheet and the laboratory fills it with measured constants.</w:t>
      </w:r>
    </w:p>
    <w:p>
      <w:pPr>
        <w:pStyle w:val="Heading3"/>
        <w:spacing w:after="100" w:before="200"/>
      </w:pPr>
      <w:r>
        <w:rPr>
          <w:rFonts w:ascii="Calibri" w:cs="Calibri" w:eastAsia="Calibri" w:hAnsi="Calibri"/>
          <w:b/>
          <w:bCs/>
          <w:color w:val="34495E"/>
          <w:sz w:val="24"/>
          <w:szCs w:val="24"/>
        </w:rPr>
        <w:t xml:space="preserve">18.10 Laboratory</w:t>
      </w:r>
    </w:p>
    <w:p>
      <w:pPr>
        <w:spacing w:after="80" w:before="80" w:line="320"/>
      </w:pPr>
      <w:r>
        <w:rPr>
          <w:rFonts w:ascii="Calibri" w:cs="Calibri" w:eastAsia="Calibri" w:hAnsi="Calibri"/>
          <w:sz w:val="22"/>
          <w:szCs w:val="22"/>
        </w:rPr>
        <w:t xml:space="preserve">The laboratory builds HNSW over the governed corpus, sweeps construction and search parameters, measures filtered-query behavior at several selectivities, executes a blue-green migration, and times a full rebuild for the recovery budget. </w:t>
      </w:r>
      <w:r>
        <w:rPr>
          <w:rFonts w:ascii="Calibri" w:cs="Calibri" w:eastAsia="Calibri" w:hAnsi="Calibri"/>
          <w:i/>
          <w:iCs/>
          <w:sz w:val="22"/>
          <w:szCs w:val="22"/>
        </w:rPr>
        <w:t xml:space="preserve">[Editorial note: Experimental results are forthcoming; the laboratory protocol and environment are defined in Appendix C.]</w:t>
      </w:r>
    </w:p>
    <w:p>
      <w:pPr>
        <w:pStyle w:val="Heading2"/>
        <w:spacing w:after="150" w:before="300"/>
      </w:pPr>
      <w:r>
        <w:rPr>
          <w:rFonts w:ascii="Calibri" w:cs="Calibri" w:eastAsia="Calibri" w:hAnsi="Calibri"/>
          <w:b/>
          <w:bCs/>
          <w:color w:val="2C3E6B"/>
          <w:sz w:val="28"/>
          <w:szCs w:val="28"/>
        </w:rPr>
        <w:t xml:space="preserve">Chapter 19: Hybrid Retrieval and Reciprocal Rank Fusion</w:t>
      </w:r>
    </w:p>
    <w:p>
      <w:pPr>
        <w:pStyle w:val="Heading3"/>
        <w:spacing w:after="100" w:before="200"/>
      </w:pPr>
      <w:r>
        <w:rPr>
          <w:rFonts w:ascii="Calibri" w:cs="Calibri" w:eastAsia="Calibri" w:hAnsi="Calibri"/>
          <w:b/>
          <w:bCs/>
          <w:color w:val="34495E"/>
          <w:sz w:val="24"/>
          <w:szCs w:val="24"/>
        </w:rPr>
        <w:t xml:space="preserve">19.1 Lexical Retrieval and BM25</w:t>
      </w:r>
    </w:p>
    <w:p>
      <w:pPr>
        <w:spacing w:after="80" w:before="80" w:line="320"/>
      </w:pPr>
      <w:r>
        <w:rPr>
          <w:rFonts w:ascii="Calibri" w:cs="Calibri" w:eastAsia="Calibri" w:hAnsi="Calibri"/>
          <w:sz w:val="22"/>
          <w:szCs w:val="22"/>
        </w:rPr>
        <w:t xml:space="preserve">BM25 scores documents by term frequency, inverse document frequency, and length normalization. It is exact on identifiers, codes, and rare terms — precisely where dense retrieval is weakest — cheap, and interpretable; it remains a component, not a relic.</w:t>
      </w:r>
    </w:p>
    <w:p>
      <w:pPr>
        <w:pStyle w:val="Heading3"/>
        <w:spacing w:after="100" w:before="200"/>
      </w:pPr>
      <w:r>
        <w:rPr>
          <w:rFonts w:ascii="Calibri" w:cs="Calibri" w:eastAsia="Calibri" w:hAnsi="Calibri"/>
          <w:b/>
          <w:bCs/>
          <w:color w:val="34495E"/>
          <w:sz w:val="24"/>
          <w:szCs w:val="24"/>
        </w:rPr>
        <w:t xml:space="preserve">19.2 Dense Retrieval</w:t>
      </w:r>
    </w:p>
    <w:p>
      <w:pPr>
        <w:spacing w:after="80" w:before="80" w:line="320"/>
      </w:pPr>
      <w:r>
        <w:rPr>
          <w:rFonts w:ascii="Calibri" w:cs="Calibri" w:eastAsia="Calibri" w:hAnsi="Calibri"/>
          <w:sz w:val="22"/>
          <w:szCs w:val="22"/>
        </w:rPr>
        <w:t xml:space="preserve">Embedding search matches meaning across vocabulary gaps and paraphrase, and misses exact strings it never learned to privilege. The complementary error profiles of 19.1 and 19.2 are the entire argument for hybrid retrieval, and the laboratory shows the complementarity on a per-query basis.</w:t>
      </w:r>
    </w:p>
    <w:p>
      <w:pPr>
        <w:pStyle w:val="Heading3"/>
        <w:spacing w:after="100" w:before="200"/>
      </w:pPr>
      <w:r>
        <w:rPr>
          <w:rFonts w:ascii="Calibri" w:cs="Calibri" w:eastAsia="Calibri" w:hAnsi="Calibri"/>
          <w:b/>
          <w:bCs/>
          <w:color w:val="34495E"/>
          <w:sz w:val="24"/>
          <w:szCs w:val="24"/>
        </w:rPr>
        <w:t xml:space="preserve">19.3 Parallel Retrieval</w:t>
      </w:r>
    </w:p>
    <w:p>
      <w:pPr>
        <w:spacing w:after="80" w:before="80" w:line="320"/>
      </w:pPr>
      <w:r>
        <w:rPr>
          <w:rFonts w:ascii="Calibri" w:cs="Calibri" w:eastAsia="Calibri" w:hAnsi="Calibri"/>
          <w:sz w:val="22"/>
          <w:szCs w:val="22"/>
        </w:rPr>
        <w:t xml:space="preserve">Both retrievers run concurrently against the same corpus with the same authorization filters; hybrid latency is the max of the two paths plus fusion, and the budget is allocated accordingly.</w:t>
      </w:r>
    </w:p>
    <w:p>
      <w:pPr>
        <w:pStyle w:val="Heading3"/>
        <w:spacing w:after="100" w:before="200"/>
      </w:pPr>
      <w:r>
        <w:rPr>
          <w:rFonts w:ascii="Calibri" w:cs="Calibri" w:eastAsia="Calibri" w:hAnsi="Calibri"/>
          <w:b/>
          <w:bCs/>
          <w:color w:val="34495E"/>
          <w:sz w:val="24"/>
          <w:szCs w:val="24"/>
        </w:rPr>
        <w:t xml:space="preserve">19.4 Score and Rank Fusion</w:t>
      </w:r>
    </w:p>
    <w:p>
      <w:pPr>
        <w:spacing w:after="80" w:before="80" w:line="320"/>
      </w:pPr>
      <w:r>
        <w:rPr>
          <w:rFonts w:ascii="Calibri" w:cs="Calibri" w:eastAsia="Calibri" w:hAnsi="Calibri"/>
          <w:sz w:val="22"/>
          <w:szCs w:val="22"/>
        </w:rPr>
        <w:t xml:space="preserve">Raw scores from different retrievers are incommensurable — BM25 scores and cosine similarities live on unrelated scales — so fusion by score requires fragile normalization. Rank-based fusion sidesteps the scales entirely, which is why the next section's method is the default.</w:t>
      </w:r>
    </w:p>
    <w:p>
      <w:pPr>
        <w:pStyle w:val="Heading3"/>
        <w:spacing w:after="100" w:before="200"/>
      </w:pPr>
      <w:r>
        <w:rPr>
          <w:rFonts w:ascii="Calibri" w:cs="Calibri" w:eastAsia="Calibri" w:hAnsi="Calibri"/>
          <w:b/>
          <w:bCs/>
          <w:color w:val="34495E"/>
          <w:sz w:val="24"/>
          <w:szCs w:val="24"/>
        </w:rPr>
        <w:t xml:space="preserve">19.5 Reciprocal Rank Fusion</w:t>
      </w:r>
    </w:p>
    <w:p>
      <w:pPr>
        <w:spacing w:after="80" w:before="80" w:line="320"/>
      </w:pPr>
      <w:r>
        <w:rPr>
          <w:rFonts w:ascii="Calibri" w:cs="Calibri" w:eastAsia="Calibri" w:hAnsi="Calibri"/>
          <w:sz w:val="22"/>
          <w:szCs w:val="22"/>
        </w:rPr>
        <w:t xml:space="preserve">RRF scores each document by Σ 1/(k + rankᵢ) across result lists, with k (conventionally 60) damping the head. It is parameter-light, robust to score-scale pathologies, and consistently competitive; the laboratory verifies this against tuned score fusion on the judged set rather than taking the folklore on faith.</w:t>
      </w:r>
    </w:p>
    <w:p>
      <w:pPr>
        <w:pStyle w:val="Heading3"/>
        <w:spacing w:after="100" w:before="200"/>
      </w:pPr>
      <w:r>
        <w:rPr>
          <w:rFonts w:ascii="Calibri" w:cs="Calibri" w:eastAsia="Calibri" w:hAnsi="Calibri"/>
          <w:b/>
          <w:bCs/>
          <w:color w:val="34495E"/>
          <w:sz w:val="24"/>
          <w:szCs w:val="24"/>
        </w:rPr>
        <w:t xml:space="preserve">19.6 Weighted Fusion</w:t>
      </w:r>
    </w:p>
    <w:p>
      <w:pPr>
        <w:spacing w:after="80" w:before="80" w:line="320"/>
      </w:pPr>
      <w:r>
        <w:rPr>
          <w:rFonts w:ascii="Calibri" w:cs="Calibri" w:eastAsia="Calibri" w:hAnsi="Calibri"/>
          <w:sz w:val="22"/>
          <w:szCs w:val="22"/>
        </w:rPr>
        <w:t xml:space="preserve">When evidence shows one retriever should dominate — code corpora favoring lexical, conversational queries favoring dense — weighted RRF or learned fusion earns its complexity through measured lift with the standard seed and budget protocol. The weights are versioned configuration.</w:t>
      </w:r>
    </w:p>
    <w:p>
      <w:pPr>
        <w:pStyle w:val="Heading3"/>
        <w:spacing w:after="100" w:before="200"/>
      </w:pPr>
      <w:r>
        <w:rPr>
          <w:rFonts w:ascii="Calibri" w:cs="Calibri" w:eastAsia="Calibri" w:hAnsi="Calibri"/>
          <w:b/>
          <w:bCs/>
          <w:color w:val="34495E"/>
          <w:sz w:val="24"/>
          <w:szCs w:val="24"/>
        </w:rPr>
        <w:t xml:space="preserve">19.7 Metadata Filtering</w:t>
      </w:r>
    </w:p>
    <w:p>
      <w:pPr>
        <w:spacing w:after="80" w:before="80" w:line="320"/>
      </w:pPr>
      <w:r>
        <w:rPr>
          <w:rFonts w:ascii="Calibri" w:cs="Calibri" w:eastAsia="Calibri" w:hAnsi="Calibri"/>
          <w:sz w:val="22"/>
          <w:szCs w:val="22"/>
        </w:rPr>
        <w:t xml:space="preserve">Filters apply identically to both paths before fusion, so the fused list is filter-consistent by construction. Divergent filter application between paths is a subtle correctness bug Clinic topics include.</w:t>
      </w:r>
    </w:p>
    <w:p>
      <w:pPr>
        <w:pStyle w:val="Heading3"/>
        <w:spacing w:after="100" w:before="200"/>
      </w:pPr>
      <w:r>
        <w:rPr>
          <w:rFonts w:ascii="Calibri" w:cs="Calibri" w:eastAsia="Calibri" w:hAnsi="Calibri"/>
          <w:b/>
          <w:bCs/>
          <w:color w:val="34495E"/>
          <w:sz w:val="24"/>
          <w:szCs w:val="24"/>
        </w:rPr>
        <w:t xml:space="preserve">19.8 Security Trimming</w:t>
      </w:r>
    </w:p>
    <w:p>
      <w:pPr>
        <w:spacing w:after="80" w:before="80" w:line="320"/>
      </w:pPr>
      <w:r>
        <w:rPr>
          <w:rFonts w:ascii="Calibri" w:cs="Calibri" w:eastAsia="Calibri" w:hAnsi="Calibri"/>
          <w:sz w:val="22"/>
          <w:szCs w:val="22"/>
        </w:rPr>
        <w:t xml:space="preserve">Authorization filtering happens in retrieval, per path, before fusion and before ranking — never as a post-filter on the fused list, where a scoring side channel could leak the existence of forbidden documents. This section states the rule; Chapter 23 supplies the threat analysis.</w:t>
      </w:r>
    </w:p>
    <w:p>
      <w:pPr>
        <w:pStyle w:val="Heading3"/>
        <w:spacing w:after="100" w:before="200"/>
      </w:pPr>
      <w:r>
        <w:rPr>
          <w:rFonts w:ascii="Calibri" w:cs="Calibri" w:eastAsia="Calibri" w:hAnsi="Calibri"/>
          <w:b/>
          <w:bCs/>
          <w:color w:val="34495E"/>
          <w:sz w:val="24"/>
          <w:szCs w:val="24"/>
        </w:rPr>
        <w:t xml:space="preserve">19.9 Query Rewriting</w:t>
      </w:r>
    </w:p>
    <w:p>
      <w:pPr>
        <w:spacing w:after="80" w:before="80" w:line="320"/>
      </w:pPr>
      <w:r>
        <w:rPr>
          <w:rFonts w:ascii="Calibri" w:cs="Calibri" w:eastAsia="Calibri" w:hAnsi="Calibri"/>
          <w:sz w:val="22"/>
          <w:szCs w:val="22"/>
        </w:rPr>
        <w:t xml:space="preserve">Query expansion, spelling normalization, and LLM-based reformulation feed better queries to both retrievers; multi-query retrieval fuses results across reformulations with the same RRF machinery. Rewriting is evaluated as its own stage with its own fixtures, because a bad rewriter poisons everything downstream.</w:t>
      </w:r>
    </w:p>
    <w:p>
      <w:pPr>
        <w:pStyle w:val="Heading3"/>
        <w:spacing w:after="100" w:before="200"/>
      </w:pPr>
      <w:r>
        <w:rPr>
          <w:rFonts w:ascii="Calibri" w:cs="Calibri" w:eastAsia="Calibri" w:hAnsi="Calibri"/>
          <w:b/>
          <w:bCs/>
          <w:color w:val="34495E"/>
          <w:sz w:val="24"/>
          <w:szCs w:val="24"/>
        </w:rPr>
        <w:t xml:space="preserve">19.10 Laboratory</w:t>
      </w:r>
    </w:p>
    <w:p>
      <w:pPr>
        <w:spacing w:after="80" w:before="80" w:line="320"/>
      </w:pPr>
      <w:r>
        <w:rPr>
          <w:rFonts w:ascii="Calibri" w:cs="Calibri" w:eastAsia="Calibri" w:hAnsi="Calibri"/>
          <w:sz w:val="22"/>
          <w:szCs w:val="22"/>
        </w:rPr>
        <w:t xml:space="preserve">The laboratory adds BM25 beside the Chapter 18 index, implements RRF and weighted fusion, evaluates lexical-only, dense-only, and hybrid on the judged set with per-slice breakdowns (identifier queries, paraphrase queries), and verifies filter consistency across paths. </w:t>
      </w:r>
      <w:r>
        <w:rPr>
          <w:rFonts w:ascii="Calibri" w:cs="Calibri" w:eastAsia="Calibri" w:hAnsi="Calibri"/>
          <w:i/>
          <w:iCs/>
          <w:sz w:val="22"/>
          <w:szCs w:val="22"/>
        </w:rPr>
        <w:t xml:space="preserve">[Editorial note: Results tables are reserved for values produced by the pinned laboratory environment.]</w:t>
      </w:r>
    </w:p>
    <w:p>
      <w:pPr>
        <w:pStyle w:val="Heading2"/>
        <w:spacing w:after="150" w:before="300"/>
      </w:pPr>
      <w:r>
        <w:rPr>
          <w:rFonts w:ascii="Calibri" w:cs="Calibri" w:eastAsia="Calibri" w:hAnsi="Calibri"/>
          <w:b/>
          <w:bCs/>
          <w:color w:val="2C3E6B"/>
          <w:sz w:val="28"/>
          <w:szCs w:val="28"/>
        </w:rPr>
        <w:t xml:space="preserve">Chapter 20: Cross-Encoder Reranking and Context Selection</w:t>
      </w:r>
    </w:p>
    <w:p>
      <w:pPr>
        <w:pStyle w:val="Heading3"/>
        <w:spacing w:after="100" w:before="200"/>
      </w:pPr>
      <w:r>
        <w:rPr>
          <w:rFonts w:ascii="Calibri" w:cs="Calibri" w:eastAsia="Calibri" w:hAnsi="Calibri"/>
          <w:b/>
          <w:bCs/>
          <w:color w:val="34495E"/>
          <w:sz w:val="24"/>
          <w:szCs w:val="24"/>
        </w:rPr>
        <w:t xml:space="preserve">20.1 Candidate Generation</w:t>
      </w:r>
    </w:p>
    <w:p>
      <w:pPr>
        <w:spacing w:after="80" w:before="80" w:line="320"/>
      </w:pPr>
      <w:r>
        <w:rPr>
          <w:rFonts w:ascii="Calibri" w:cs="Calibri" w:eastAsia="Calibri" w:hAnsi="Calibri"/>
          <w:sz w:val="22"/>
          <w:szCs w:val="22"/>
        </w:rPr>
        <w:t xml:space="preserve">First-stage retrieval optimizes recall at depth: fetch enough candidates (k of 50–200) that the answer is almost certainly present, accepting noise the reranker will remove. The recall@depth curve from Chapter 21 sets the depth.</w:t>
      </w:r>
    </w:p>
    <w:p>
      <w:pPr>
        <w:pStyle w:val="Heading3"/>
        <w:spacing w:after="100" w:before="200"/>
      </w:pPr>
      <w:r>
        <w:rPr>
          <w:rFonts w:ascii="Calibri" w:cs="Calibri" w:eastAsia="Calibri" w:hAnsi="Calibri"/>
          <w:b/>
          <w:bCs/>
          <w:color w:val="34495E"/>
          <w:sz w:val="24"/>
          <w:szCs w:val="24"/>
        </w:rPr>
        <w:t xml:space="preserve">20.2 Cross-Encoder Reranking</w:t>
      </w:r>
    </w:p>
    <w:p>
      <w:pPr>
        <w:spacing w:after="80" w:before="80" w:line="320"/>
      </w:pPr>
      <w:r>
        <w:rPr>
          <w:rFonts w:ascii="Calibri" w:cs="Calibri" w:eastAsia="Calibri" w:hAnsi="Calibri"/>
          <w:sz w:val="22"/>
          <w:szCs w:val="22"/>
        </w:rPr>
        <w:t xml:space="preserve">A cross-encoder reads query and candidate jointly and outputs a relevance score — Chapter 14's accuracy-for-cost trade purchased exactly where it pays: over a small candidate set. Reranker choice and score calibration are evaluated on the judged set.</w:t>
      </w:r>
    </w:p>
    <w:p>
      <w:pPr>
        <w:pStyle w:val="Heading3"/>
        <w:spacing w:after="100" w:before="200"/>
      </w:pPr>
      <w:r>
        <w:rPr>
          <w:rFonts w:ascii="Calibri" w:cs="Calibri" w:eastAsia="Calibri" w:hAnsi="Calibri"/>
          <w:b/>
          <w:bCs/>
          <w:color w:val="34495E"/>
          <w:sz w:val="24"/>
          <w:szCs w:val="24"/>
        </w:rPr>
        <w:t xml:space="preserve">20.3 Depth and Batching</w:t>
      </w:r>
    </w:p>
    <w:p>
      <w:pPr>
        <w:spacing w:after="80" w:before="80" w:line="320"/>
      </w:pPr>
      <w:r>
        <w:rPr>
          <w:rFonts w:ascii="Calibri" w:cs="Calibri" w:eastAsia="Calibri" w:hAnsi="Calibri"/>
          <w:sz w:val="22"/>
          <w:szCs w:val="22"/>
        </w:rPr>
        <w:t xml:space="preserve">Rerank depth is the quality-latency dial; candidates batch through the cross-encoder to amortize inference. The laboratory plots nDCG and p95 latency against depth and picks the operating point against the envelope, in writing.</w:t>
      </w:r>
    </w:p>
    <w:p>
      <w:pPr>
        <w:pStyle w:val="Heading3"/>
        <w:spacing w:after="100" w:before="200"/>
      </w:pPr>
      <w:r>
        <w:rPr>
          <w:rFonts w:ascii="Calibri" w:cs="Calibri" w:eastAsia="Calibri" w:hAnsi="Calibri"/>
          <w:b/>
          <w:bCs/>
          <w:color w:val="34495E"/>
          <w:sz w:val="24"/>
          <w:szCs w:val="24"/>
        </w:rPr>
        <w:t xml:space="preserve">20.4 Latency</w:t>
      </w:r>
    </w:p>
    <w:p>
      <w:pPr>
        <w:spacing w:after="80" w:before="80" w:line="320"/>
      </w:pPr>
      <w:r>
        <w:rPr>
          <w:rFonts w:ascii="Calibri" w:cs="Calibri" w:eastAsia="Calibri" w:hAnsi="Calibri"/>
          <w:sz w:val="22"/>
          <w:szCs w:val="22"/>
        </w:rPr>
        <w:t xml:space="preserve">The reranker is usually the retrieval path's latency hotspot: budget allocation, model size selection, early-exit policies under load, and the degrade-to-fusion-order fallback are engineering decisions this section makes explicit.</w:t>
      </w:r>
    </w:p>
    <w:p>
      <w:pPr>
        <w:pStyle w:val="Heading3"/>
        <w:spacing w:after="100" w:before="200"/>
      </w:pPr>
      <w:r>
        <w:rPr>
          <w:rFonts w:ascii="Calibri" w:cs="Calibri" w:eastAsia="Calibri" w:hAnsi="Calibri"/>
          <w:b/>
          <w:bCs/>
          <w:color w:val="34495E"/>
          <w:sz w:val="24"/>
          <w:szCs w:val="24"/>
        </w:rPr>
        <w:t xml:space="preserve">20.5 Diversity and Redundancy</w:t>
      </w:r>
    </w:p>
    <w:p>
      <w:pPr>
        <w:spacing w:after="80" w:before="80" w:line="320"/>
      </w:pPr>
      <w:r>
        <w:rPr>
          <w:rFonts w:ascii="Calibri" w:cs="Calibri" w:eastAsia="Calibri" w:hAnsi="Calibri"/>
          <w:sz w:val="22"/>
          <w:szCs w:val="22"/>
        </w:rPr>
        <w:t xml:space="preserve">Top-ranked candidates are often near-duplicates; passing five copies of one paragraph wastes the context budget and starves multi-facet questions. Redundancy is measured (pairwise similarity among selected chunks) before it is treated.</w:t>
      </w:r>
    </w:p>
    <w:p>
      <w:pPr>
        <w:pStyle w:val="Heading3"/>
        <w:spacing w:after="100" w:before="200"/>
      </w:pPr>
      <w:r>
        <w:rPr>
          <w:rFonts w:ascii="Calibri" w:cs="Calibri" w:eastAsia="Calibri" w:hAnsi="Calibri"/>
          <w:b/>
          <w:bCs/>
          <w:color w:val="34495E"/>
          <w:sz w:val="24"/>
          <w:szCs w:val="24"/>
        </w:rPr>
        <w:t xml:space="preserve">20.6 Maximal Marginal Relevance</w:t>
      </w:r>
    </w:p>
    <w:p>
      <w:pPr>
        <w:spacing w:after="80" w:before="80" w:line="320"/>
      </w:pPr>
      <w:r>
        <w:rPr>
          <w:rFonts w:ascii="Calibri" w:cs="Calibri" w:eastAsia="Calibri" w:hAnsi="Calibri"/>
          <w:sz w:val="22"/>
          <w:szCs w:val="22"/>
        </w:rPr>
        <w:t xml:space="preserve">MMR selects iteratively by relevance minus λ-weighted similarity to already-selected chunks, trading raw relevance for coverage. λ is tuned on the judged set with multi-facet fixtures designed to punish redundancy.</w:t>
      </w:r>
    </w:p>
    <w:p>
      <w:pPr>
        <w:pStyle w:val="Heading3"/>
        <w:spacing w:after="100" w:before="200"/>
      </w:pPr>
      <w:r>
        <w:rPr>
          <w:rFonts w:ascii="Calibri" w:cs="Calibri" w:eastAsia="Calibri" w:hAnsi="Calibri"/>
          <w:b/>
          <w:bCs/>
          <w:color w:val="34495E"/>
          <w:sz w:val="24"/>
          <w:szCs w:val="24"/>
        </w:rPr>
        <w:t xml:space="preserve">20.7 Evidence Coverage</w:t>
      </w:r>
    </w:p>
    <w:p>
      <w:pPr>
        <w:spacing w:after="80" w:before="80" w:line="320"/>
      </w:pPr>
      <w:r>
        <w:rPr>
          <w:rFonts w:ascii="Calibri" w:cs="Calibri" w:eastAsia="Calibri" w:hAnsi="Calibri"/>
          <w:sz w:val="22"/>
          <w:szCs w:val="22"/>
        </w:rPr>
        <w:t xml:space="preserve">For multi-part questions, selection is evaluated on whether every answer component is supported — coverage — not only on rank quality. Coverage fixtures (questions requiring two or more distinct sources) enter the standard evaluation set here.</w:t>
      </w:r>
    </w:p>
    <w:p>
      <w:pPr>
        <w:pStyle w:val="Heading3"/>
        <w:spacing w:after="100" w:before="200"/>
      </w:pPr>
      <w:r>
        <w:rPr>
          <w:rFonts w:ascii="Calibri" w:cs="Calibri" w:eastAsia="Calibri" w:hAnsi="Calibri"/>
          <w:b/>
          <w:bCs/>
          <w:color w:val="34495E"/>
          <w:sz w:val="24"/>
          <w:szCs w:val="24"/>
        </w:rPr>
        <w:t xml:space="preserve">20.8 Context Ordering</w:t>
      </w:r>
    </w:p>
    <w:p>
      <w:pPr>
        <w:spacing w:after="80" w:before="80" w:line="320"/>
      </w:pPr>
      <w:r>
        <w:rPr>
          <w:rFonts w:ascii="Calibri" w:cs="Calibri" w:eastAsia="Calibri" w:hAnsi="Calibri"/>
          <w:sz w:val="22"/>
          <w:szCs w:val="22"/>
        </w:rPr>
        <w:t xml:space="preserve">Selected evidence is ordered deliberately (Chapter 13's placement findings applied): strongest evidence positioned where the generator weights it most, provenance headers on every chunk, and ordering policy versioned as configuration.</w:t>
      </w:r>
    </w:p>
    <w:p>
      <w:pPr>
        <w:pStyle w:val="Heading3"/>
        <w:spacing w:after="100" w:before="200"/>
      </w:pPr>
      <w:r>
        <w:rPr>
          <w:rFonts w:ascii="Calibri" w:cs="Calibri" w:eastAsia="Calibri" w:hAnsi="Calibri"/>
          <w:b/>
          <w:bCs/>
          <w:color w:val="34495E"/>
          <w:sz w:val="24"/>
          <w:szCs w:val="24"/>
        </w:rPr>
        <w:t xml:space="preserve">20.9 Token Budgets</w:t>
      </w:r>
    </w:p>
    <w:p>
      <w:pPr>
        <w:spacing w:after="80" w:before="80" w:line="320"/>
      </w:pPr>
      <w:r>
        <w:rPr>
          <w:rFonts w:ascii="Calibri" w:cs="Calibri" w:eastAsia="Calibri" w:hAnsi="Calibri"/>
          <w:sz w:val="22"/>
          <w:szCs w:val="22"/>
        </w:rPr>
        <w:t xml:space="preserve">The evidence assembler enforces a hard token budget: selection stops at the budget, truncation happens at chunk boundaries with provenance intact, and budget pressure is logged as a signal that chunking or depth needs revisiting.</w:t>
      </w:r>
    </w:p>
    <w:p>
      <w:pPr>
        <w:pStyle w:val="Heading3"/>
        <w:spacing w:after="100" w:before="200"/>
      </w:pPr>
      <w:r>
        <w:rPr>
          <w:rFonts w:ascii="Calibri" w:cs="Calibri" w:eastAsia="Calibri" w:hAnsi="Calibri"/>
          <w:b/>
          <w:bCs/>
          <w:color w:val="34495E"/>
          <w:sz w:val="24"/>
          <w:szCs w:val="24"/>
        </w:rPr>
        <w:t xml:space="preserve">20.10 Fallbacks</w:t>
      </w:r>
    </w:p>
    <w:p>
      <w:pPr>
        <w:spacing w:after="80" w:before="80" w:line="320"/>
      </w:pPr>
      <w:r>
        <w:rPr>
          <w:rFonts w:ascii="Calibri" w:cs="Calibri" w:eastAsia="Calibri" w:hAnsi="Calibri"/>
          <w:sz w:val="22"/>
          <w:szCs w:val="22"/>
        </w:rPr>
        <w:t xml:space="preserve">When the reranker times out or fails, the system degrades to fusion order with a logged downgrade event — fail-functional with reduced quality, never fail-silent. The fallback path has its own fixtures in the regression suite.</w:t>
      </w:r>
    </w:p>
    <w:p>
      <w:pPr>
        <w:pStyle w:val="Heading3"/>
        <w:spacing w:after="100" w:before="200"/>
      </w:pPr>
      <w:r>
        <w:rPr>
          <w:rFonts w:ascii="Calibri" w:cs="Calibri" w:eastAsia="Calibri" w:hAnsi="Calibri"/>
          <w:b/>
          <w:bCs/>
          <w:color w:val="34495E"/>
          <w:sz w:val="24"/>
          <w:szCs w:val="24"/>
        </w:rPr>
        <w:t xml:space="preserve">20.11 Laboratory</w:t>
      </w:r>
    </w:p>
    <w:p>
      <w:pPr>
        <w:spacing w:after="80" w:before="80" w:line="320"/>
      </w:pPr>
      <w:r>
        <w:rPr>
          <w:rFonts w:ascii="Calibri" w:cs="Calibri" w:eastAsia="Calibri" w:hAnsi="Calibri"/>
          <w:sz w:val="22"/>
          <w:szCs w:val="22"/>
        </w:rPr>
        <w:t xml:space="preserve">The laboratory adds a cross-encoder over Chapter 19's hybrid candidates, sweeps depth, implements MMR and coverage evaluation, enforces token budgets, and drills the reranker-failure fallback. This completes the retrieval stack the capstone reuses. </w:t>
      </w:r>
      <w:r>
        <w:rPr>
          <w:rFonts w:ascii="Calibri" w:cs="Calibri" w:eastAsia="Calibri" w:hAnsi="Calibri"/>
          <w:i/>
          <w:iCs/>
          <w:sz w:val="22"/>
          <w:szCs w:val="22"/>
        </w:rPr>
        <w:t xml:space="preserve">[Editorial note: Measured values will populate these tables once the five-seed protocol runs complete.]</w:t>
      </w:r>
    </w:p>
    <w:p>
      <w:pPr>
        <w:pStyle w:val="Heading2"/>
        <w:spacing w:after="150" w:before="300"/>
      </w:pPr>
      <w:r>
        <w:rPr>
          <w:rFonts w:ascii="Calibri" w:cs="Calibri" w:eastAsia="Calibri" w:hAnsi="Calibri"/>
          <w:b/>
          <w:bCs/>
          <w:color w:val="2C3E6B"/>
          <w:sz w:val="28"/>
          <w:szCs w:val="28"/>
        </w:rPr>
        <w:t xml:space="preserve">Chapter 21: RAG Evaluation and Failure Diagnostics</w:t>
      </w:r>
    </w:p>
    <w:p>
      <w:pPr>
        <w:pStyle w:val="Heading3"/>
        <w:spacing w:after="100" w:before="200"/>
      </w:pPr>
      <w:r>
        <w:rPr>
          <w:rFonts w:ascii="Calibri" w:cs="Calibri" w:eastAsia="Calibri" w:hAnsi="Calibri"/>
          <w:b/>
          <w:bCs/>
          <w:color w:val="34495E"/>
          <w:sz w:val="24"/>
          <w:szCs w:val="24"/>
        </w:rPr>
        <w:t xml:space="preserve">21.1 Query Taxonomy</w:t>
      </w:r>
    </w:p>
    <w:p>
      <w:pPr>
        <w:spacing w:after="80" w:before="80" w:line="320"/>
      </w:pPr>
      <w:r>
        <w:rPr>
          <w:rFonts w:ascii="Calibri" w:cs="Calibri" w:eastAsia="Calibri" w:hAnsi="Calibri"/>
          <w:sz w:val="22"/>
          <w:szCs w:val="22"/>
        </w:rPr>
        <w:t xml:space="preserve">The evaluation set is designed, not scraped: factual lookups, multi-hop questions, aggregations, negations, out-of-corpus questions (abstention targets), ambiguous queries, and adversarial probes, in declared proportions. The taxonomy makes "the system works" decomposable into claims per query class.</w:t>
      </w:r>
    </w:p>
    <w:p>
      <w:pPr>
        <w:pStyle w:val="Heading3"/>
        <w:spacing w:after="100" w:before="200"/>
      </w:pPr>
      <w:r>
        <w:rPr>
          <w:rFonts w:ascii="Calibri" w:cs="Calibri" w:eastAsia="Calibri" w:hAnsi="Calibri"/>
          <w:b/>
          <w:bCs/>
          <w:color w:val="34495E"/>
          <w:sz w:val="24"/>
          <w:szCs w:val="24"/>
        </w:rPr>
        <w:t xml:space="preserve">21.2 Relevance Judgments</w:t>
      </w:r>
    </w:p>
    <w:p>
      <w:pPr>
        <w:spacing w:after="80" w:before="80" w:line="320"/>
      </w:pPr>
      <w:r>
        <w:rPr>
          <w:rFonts w:ascii="Calibri" w:cs="Calibri" w:eastAsia="Calibri" w:hAnsi="Calibri"/>
          <w:sz w:val="22"/>
          <w:szCs w:val="22"/>
        </w:rPr>
        <w:t xml:space="preserve">Judged query-document pairs are the ground truth for every retrieval metric: judgment guidelines, graded relevance scales, inter-annotator agreement, and refresh cadence as the corpus drifts. This dataset is the most valuable artifact in the RAG program and is governed like one.</w:t>
      </w:r>
    </w:p>
    <w:p>
      <w:pPr>
        <w:pStyle w:val="Heading3"/>
        <w:spacing w:after="100" w:before="200"/>
      </w:pPr>
      <w:r>
        <w:rPr>
          <w:rFonts w:ascii="Calibri" w:cs="Calibri" w:eastAsia="Calibri" w:hAnsi="Calibri"/>
          <w:b/>
          <w:bCs/>
          <w:color w:val="34495E"/>
          <w:sz w:val="24"/>
          <w:szCs w:val="24"/>
        </w:rPr>
        <w:t xml:space="preserve">21.3 Retrieval Metrics</w:t>
      </w:r>
    </w:p>
    <w:p>
      <w:pPr>
        <w:spacing w:after="80" w:before="80" w:line="320"/>
      </w:pPr>
      <w:r>
        <w:rPr>
          <w:rFonts w:ascii="Calibri" w:cs="Calibri" w:eastAsia="Calibri" w:hAnsi="Calibri"/>
          <w:sz w:val="22"/>
          <w:szCs w:val="22"/>
        </w:rPr>
        <w:t xml:space="preserve">Recall@k, MRR, and nDCG are computed per stage — first-stage, post-fusion, post-rerank — so a quality drop is localized to the stage that caused it. Stage-wise measurement is the diagnostic backbone of this chapter.</w:t>
      </w:r>
    </w:p>
    <w:p>
      <w:pPr>
        <w:pStyle w:val="Heading3"/>
        <w:spacing w:after="100" w:before="200"/>
      </w:pPr>
      <w:r>
        <w:rPr>
          <w:rFonts w:ascii="Calibri" w:cs="Calibri" w:eastAsia="Calibri" w:hAnsi="Calibri"/>
          <w:b/>
          <w:bCs/>
          <w:color w:val="34495E"/>
          <w:sz w:val="24"/>
          <w:szCs w:val="24"/>
        </w:rPr>
        <w:t xml:space="preserve">21.4 Groundedness and Faithfulness</w:t>
      </w:r>
    </w:p>
    <w:p>
      <w:pPr>
        <w:spacing w:after="80" w:before="80" w:line="320"/>
      </w:pPr>
      <w:r>
        <w:rPr>
          <w:rFonts w:ascii="Calibri" w:cs="Calibri" w:eastAsia="Calibri" w:hAnsi="Calibri"/>
          <w:sz w:val="22"/>
          <w:szCs w:val="22"/>
        </w:rPr>
        <w:t xml:space="preserve">Every answer claim is checked against the supplied evidence: supported, contradicted, or unsupported. Faithfulness is measured by deterministic entailment checks where possible and calibrated model-based graders where not, with grader calibration audited under Chapter 35's rules.</w:t>
      </w:r>
    </w:p>
    <w:p>
      <w:pPr>
        <w:pStyle w:val="Heading3"/>
        <w:spacing w:after="100" w:before="200"/>
      </w:pPr>
      <w:r>
        <w:rPr>
          <w:rFonts w:ascii="Calibri" w:cs="Calibri" w:eastAsia="Calibri" w:hAnsi="Calibri"/>
          <w:b/>
          <w:bCs/>
          <w:color w:val="34495E"/>
          <w:sz w:val="24"/>
          <w:szCs w:val="24"/>
        </w:rPr>
        <w:t xml:space="preserve">21.5 Answer Relevance</w:t>
      </w:r>
    </w:p>
    <w:p>
      <w:pPr>
        <w:spacing w:after="80" w:before="80" w:line="320"/>
      </w:pPr>
      <w:r>
        <w:rPr>
          <w:rFonts w:ascii="Calibri" w:cs="Calibri" w:eastAsia="Calibri" w:hAnsi="Calibri"/>
          <w:sz w:val="22"/>
          <w:szCs w:val="22"/>
        </w:rPr>
        <w:t xml:space="preserve">An answer can be faithful to evidence and unresponsive to the question; relevance is scored separately. The faithful-but-irrelevant failure signature usually indicts retrieval, and the attribution method of 21.9 confirms it.</w:t>
      </w:r>
    </w:p>
    <w:p>
      <w:pPr>
        <w:pStyle w:val="Heading3"/>
        <w:spacing w:after="100" w:before="200"/>
      </w:pPr>
      <w:r>
        <w:rPr>
          <w:rFonts w:ascii="Calibri" w:cs="Calibri" w:eastAsia="Calibri" w:hAnsi="Calibri"/>
          <w:b/>
          <w:bCs/>
          <w:color w:val="34495E"/>
          <w:sz w:val="24"/>
          <w:szCs w:val="24"/>
        </w:rPr>
        <w:t xml:space="preserve">21.6 Citation Precision and Recall</w:t>
      </w:r>
    </w:p>
    <w:p>
      <w:pPr>
        <w:spacing w:after="80" w:before="80" w:line="320"/>
      </w:pPr>
      <w:r>
        <w:rPr>
          <w:rFonts w:ascii="Calibri" w:cs="Calibri" w:eastAsia="Calibri" w:hAnsi="Calibri"/>
          <w:sz w:val="22"/>
          <w:szCs w:val="22"/>
        </w:rPr>
        <w:t xml:space="preserve">Citation precision: cited chunks actually support the claims. Citation recall: supported claims carry citations. Both are computed on the fixture set, because citations users cannot trust are worse than no citations.</w:t>
      </w:r>
    </w:p>
    <w:p>
      <w:pPr>
        <w:pStyle w:val="Heading3"/>
        <w:spacing w:after="100" w:before="200"/>
      </w:pPr>
      <w:r>
        <w:rPr>
          <w:rFonts w:ascii="Calibri" w:cs="Calibri" w:eastAsia="Calibri" w:hAnsi="Calibri"/>
          <w:b/>
          <w:bCs/>
          <w:color w:val="34495E"/>
          <w:sz w:val="24"/>
          <w:szCs w:val="24"/>
        </w:rPr>
        <w:t xml:space="preserve">21.7 No-Answer Evaluation</w:t>
      </w:r>
    </w:p>
    <w:p>
      <w:pPr>
        <w:spacing w:after="80" w:before="80" w:line="320"/>
      </w:pPr>
      <w:r>
        <w:rPr>
          <w:rFonts w:ascii="Calibri" w:cs="Calibri" w:eastAsia="Calibri" w:hAnsi="Calibri"/>
          <w:sz w:val="22"/>
          <w:szCs w:val="22"/>
        </w:rPr>
        <w:t xml:space="preserve">Out-of-corpus fixtures measure abstention quality: false-answer rate (fabrication on unanswerable queries) and false-abstention rate (refusal on answerable ones). The false-answer rate is a release-gate metric, not a dashboard curiosity.</w:t>
      </w:r>
    </w:p>
    <w:p>
      <w:pPr>
        <w:pStyle w:val="Heading3"/>
        <w:spacing w:after="100" w:before="200"/>
      </w:pPr>
      <w:r>
        <w:rPr>
          <w:rFonts w:ascii="Calibri" w:cs="Calibri" w:eastAsia="Calibri" w:hAnsi="Calibri"/>
          <w:b/>
          <w:bCs/>
          <w:color w:val="34495E"/>
          <w:sz w:val="24"/>
          <w:szCs w:val="24"/>
        </w:rPr>
        <w:t xml:space="preserve">21.8 Human Evaluation</w:t>
      </w:r>
    </w:p>
    <w:p>
      <w:pPr>
        <w:spacing w:after="80" w:before="80" w:line="320"/>
      </w:pPr>
      <w:r>
        <w:rPr>
          <w:rFonts w:ascii="Calibri" w:cs="Calibri" w:eastAsia="Calibri" w:hAnsi="Calibri"/>
          <w:sz w:val="22"/>
          <w:szCs w:val="22"/>
        </w:rPr>
        <w:t xml:space="preserve">Sampled human review calibrates the automated metrics: rubric design, blinded comparisons, agreement statistics, and the cadence at which human judgment re-anchors the graders. Automation scales evaluation; humans keep it honest.</w:t>
      </w:r>
    </w:p>
    <w:p>
      <w:pPr>
        <w:pStyle w:val="Heading3"/>
        <w:spacing w:after="100" w:before="200"/>
      </w:pPr>
      <w:r>
        <w:rPr>
          <w:rFonts w:ascii="Calibri" w:cs="Calibri" w:eastAsia="Calibri" w:hAnsi="Calibri"/>
          <w:b/>
          <w:bCs/>
          <w:color w:val="34495E"/>
          <w:sz w:val="24"/>
          <w:szCs w:val="24"/>
        </w:rPr>
        <w:t xml:space="preserve">21.9 Failure Attribution</w:t>
      </w:r>
    </w:p>
    <w:p>
      <w:pPr>
        <w:spacing w:after="80" w:before="80" w:line="320"/>
      </w:pPr>
      <w:r>
        <w:rPr>
          <w:rFonts w:ascii="Calibri" w:cs="Calibri" w:eastAsia="Calibri" w:hAnsi="Calibri"/>
          <w:sz w:val="22"/>
          <w:szCs w:val="22"/>
        </w:rPr>
        <w:t xml:space="preserve">The diagnostic ladder localizes every failure: was the answer in the corpus? retrieved at depth? survived fusion? survived reranking? present in the assembled context? used faithfully by the generator? Each question has a measurable checkpoint, and every failure lands in exactly one stage's bucket — which is what makes fixing it an engineering task instead of a rerolling ritual.</w:t>
      </w:r>
    </w:p>
    <w:p>
      <w:pPr>
        <w:pStyle w:val="Heading3"/>
        <w:spacing w:after="100" w:before="200"/>
      </w:pPr>
      <w:r>
        <w:rPr>
          <w:rFonts w:ascii="Calibri" w:cs="Calibri" w:eastAsia="Calibri" w:hAnsi="Calibri"/>
          <w:b/>
          <w:bCs/>
          <w:color w:val="34495E"/>
          <w:sz w:val="24"/>
          <w:szCs w:val="24"/>
        </w:rPr>
        <w:t xml:space="preserve">21.10 Release Gates</w:t>
      </w:r>
    </w:p>
    <w:p>
      <w:pPr>
        <w:spacing w:after="80" w:before="80" w:line="320"/>
      </w:pPr>
      <w:r>
        <w:rPr>
          <w:rFonts w:ascii="Calibri" w:cs="Calibri" w:eastAsia="Calibri" w:hAnsi="Calibri"/>
          <w:sz w:val="22"/>
          <w:szCs w:val="22"/>
        </w:rPr>
        <w:t xml:space="preserve">Per-class minimums on retrieval metrics, faithfulness, citation quality, and false-answer rate gate every index, prompt, model, and configuration change. Gate values are set from baseline measurements with declared margins and reviewed under Chapter 40's governance.</w:t>
      </w:r>
    </w:p>
    <w:p>
      <w:pPr>
        <w:pStyle w:val="Heading3"/>
        <w:spacing w:after="100" w:before="200"/>
      </w:pPr>
      <w:r>
        <w:rPr>
          <w:rFonts w:ascii="Calibri" w:cs="Calibri" w:eastAsia="Calibri" w:hAnsi="Calibri"/>
          <w:b/>
          <w:bCs/>
          <w:color w:val="34495E"/>
          <w:sz w:val="24"/>
          <w:szCs w:val="24"/>
        </w:rPr>
        <w:t xml:space="preserve">21.11 Laboratory</w:t>
      </w:r>
    </w:p>
    <w:p>
      <w:pPr>
        <w:spacing w:after="80" w:before="80" w:line="320"/>
      </w:pPr>
      <w:r>
        <w:rPr>
          <w:rFonts w:ascii="Calibri" w:cs="Calibri" w:eastAsia="Calibri" w:hAnsi="Calibri"/>
          <w:sz w:val="22"/>
          <w:szCs w:val="22"/>
        </w:rPr>
        <w:t xml:space="preserve">The laboratory builds the judged evaluation set for the running corpus, instruments stage-wise metrics through the Chapter 16–20 stack, implements the attribution ladder, and wires release gates into the harness. </w:t>
      </w:r>
      <w:r>
        <w:rPr>
          <w:rFonts w:ascii="Calibri" w:cs="Calibri" w:eastAsia="Calibri" w:hAnsi="Calibri"/>
          <w:i/>
          <w:iCs/>
          <w:sz w:val="22"/>
          <w:szCs w:val="22"/>
        </w:rPr>
        <w:t xml:space="preserve">[Editorial note: Quantitative entries are pending laboratory execution under the declared seed protocol.]</w:t>
      </w:r>
    </w:p>
    <w:p>
      <w:pPr>
        <w:pStyle w:val="Heading2"/>
        <w:spacing w:after="150" w:before="300"/>
      </w:pPr>
      <w:r>
        <w:rPr>
          <w:rFonts w:ascii="Calibri" w:cs="Calibri" w:eastAsia="Calibri" w:hAnsi="Calibri"/>
          <w:b/>
          <w:bCs/>
          <w:color w:val="2C3E6B"/>
          <w:sz w:val="28"/>
          <w:szCs w:val="28"/>
        </w:rPr>
        <w:t xml:space="preserve">Chapter 22: GraphRAG and Knowledge-Graph Grounding</w:t>
      </w:r>
    </w:p>
    <w:p>
      <w:pPr>
        <w:pStyle w:val="Heading3"/>
        <w:spacing w:after="100" w:before="200"/>
      </w:pPr>
      <w:r>
        <w:rPr>
          <w:rFonts w:ascii="Calibri" w:cs="Calibri" w:eastAsia="Calibri" w:hAnsi="Calibri"/>
          <w:b/>
          <w:bCs/>
          <w:color w:val="34495E"/>
          <w:sz w:val="24"/>
          <w:szCs w:val="24"/>
        </w:rPr>
        <w:t xml:space="preserve">22.1 Graph Use Cases</w:t>
      </w:r>
    </w:p>
    <w:p>
      <w:pPr>
        <w:spacing w:after="80" w:before="80" w:line="320"/>
      </w:pPr>
      <w:r>
        <w:rPr>
          <w:rFonts w:ascii="Calibri" w:cs="Calibri" w:eastAsia="Calibri" w:hAnsi="Calibri"/>
          <w:sz w:val="22"/>
          <w:szCs w:val="22"/>
        </w:rPr>
        <w:t xml:space="preserve">Chunk retrieval answers "find text about X"; graphs answer "how is X connected to Y" and "summarize everything within this neighborhood." Multi-hop reasoning, entity-centric aggregation, and corpus-level summarization are the use cases that justify graph construction cost — and the chapter insists the justification be demonstrated on fixtures chunk RAG fails.</w:t>
      </w:r>
    </w:p>
    <w:p>
      <w:pPr>
        <w:pStyle w:val="Heading3"/>
        <w:spacing w:after="100" w:before="200"/>
      </w:pPr>
      <w:r>
        <w:rPr>
          <w:rFonts w:ascii="Calibri" w:cs="Calibri" w:eastAsia="Calibri" w:hAnsi="Calibri"/>
          <w:b/>
          <w:bCs/>
          <w:color w:val="34495E"/>
          <w:sz w:val="24"/>
          <w:szCs w:val="24"/>
        </w:rPr>
        <w:t xml:space="preserve">22.2 Entities and Relations</w:t>
      </w:r>
    </w:p>
    <w:p>
      <w:pPr>
        <w:spacing w:after="80" w:before="80" w:line="320"/>
      </w:pPr>
      <w:r>
        <w:rPr>
          <w:rFonts w:ascii="Calibri" w:cs="Calibri" w:eastAsia="Calibri" w:hAnsi="Calibri"/>
          <w:sz w:val="22"/>
          <w:szCs w:val="22"/>
        </w:rPr>
        <w:t xml:space="preserve">Entity extraction, relation extraction, and entity resolution (aliases, coreference) convert text into (subject, predicate, object) assertions. Extraction is LLM-assisted with validation, and its precision is measured, because a graph of confident errors is worse than no graph.</w:t>
      </w:r>
    </w:p>
    <w:p>
      <w:pPr>
        <w:pStyle w:val="Heading3"/>
        <w:spacing w:after="100" w:before="200"/>
      </w:pPr>
      <w:r>
        <w:rPr>
          <w:rFonts w:ascii="Calibri" w:cs="Calibri" w:eastAsia="Calibri" w:hAnsi="Calibri"/>
          <w:b/>
          <w:bCs/>
          <w:color w:val="34495E"/>
          <w:sz w:val="24"/>
          <w:szCs w:val="24"/>
        </w:rPr>
        <w:t xml:space="preserve">22.3 Graph Schema and Provenance</w:t>
      </w:r>
    </w:p>
    <w:p>
      <w:pPr>
        <w:spacing w:after="80" w:before="80" w:line="320"/>
      </w:pPr>
      <w:r>
        <w:rPr>
          <w:rFonts w:ascii="Calibri" w:cs="Calibri" w:eastAsia="Calibri" w:hAnsi="Calibri"/>
          <w:sz w:val="22"/>
          <w:szCs w:val="22"/>
        </w:rPr>
        <w:t xml:space="preserve">The schema declares entity types, relation types, and property sets; every node and edge carries provenance back to source spans. Provenance is what lets graph-grounded answers cite documents, keeping Chapter 21's citation machinery intact.</w:t>
      </w:r>
    </w:p>
    <w:p>
      <w:pPr>
        <w:pStyle w:val="Heading3"/>
        <w:spacing w:after="100" w:before="200"/>
      </w:pPr>
      <w:r>
        <w:rPr>
          <w:rFonts w:ascii="Calibri" w:cs="Calibri" w:eastAsia="Calibri" w:hAnsi="Calibri"/>
          <w:b/>
          <w:bCs/>
          <w:color w:val="34495E"/>
          <w:sz w:val="24"/>
          <w:szCs w:val="24"/>
        </w:rPr>
        <w:t xml:space="preserve">22.4 Neighborhood and Path Retrieval</w:t>
      </w:r>
    </w:p>
    <w:p>
      <w:pPr>
        <w:spacing w:after="80" w:before="80" w:line="320"/>
      </w:pPr>
      <w:r>
        <w:rPr>
          <w:rFonts w:ascii="Calibri" w:cs="Calibri" w:eastAsia="Calibri" w:hAnsi="Calibri"/>
          <w:sz w:val="22"/>
          <w:szCs w:val="22"/>
        </w:rPr>
        <w:t xml:space="preserve">Query-time graph access retrieves entity neighborhoods (k-hop expansion with type filters) and paths between entities, serialized into evidence text with provenance. Expansion budgets bound the context cost exactly as token budgets bound chunks.</w:t>
      </w:r>
    </w:p>
    <w:p>
      <w:pPr>
        <w:pStyle w:val="Heading3"/>
        <w:spacing w:after="100" w:before="200"/>
      </w:pPr>
      <w:r>
        <w:rPr>
          <w:rFonts w:ascii="Calibri" w:cs="Calibri" w:eastAsia="Calibri" w:hAnsi="Calibri"/>
          <w:b/>
          <w:bCs/>
          <w:color w:val="34495E"/>
          <w:sz w:val="24"/>
          <w:szCs w:val="24"/>
        </w:rPr>
        <w:t xml:space="preserve">22.5 Community Summaries</w:t>
      </w:r>
    </w:p>
    <w:p>
      <w:pPr>
        <w:spacing w:after="80" w:before="80" w:line="320"/>
      </w:pPr>
      <w:r>
        <w:rPr>
          <w:rFonts w:ascii="Calibri" w:cs="Calibri" w:eastAsia="Calibri" w:hAnsi="Calibri"/>
          <w:sz w:val="22"/>
          <w:szCs w:val="22"/>
        </w:rPr>
        <w:t xml:space="preserve">Community detection partitions the graph; per-community summaries are precomputed with provenance and refreshed on change. Global questions — "what are the main themes" — retrieve summaries instead of exhaustive chunks, trading precomputation cost for query-time feasibility.</w:t>
      </w:r>
    </w:p>
    <w:p>
      <w:pPr>
        <w:pStyle w:val="Heading3"/>
        <w:spacing w:after="100" w:before="200"/>
      </w:pPr>
      <w:r>
        <w:rPr>
          <w:rFonts w:ascii="Calibri" w:cs="Calibri" w:eastAsia="Calibri" w:hAnsi="Calibri"/>
          <w:b/>
          <w:bCs/>
          <w:color w:val="34495E"/>
          <w:sz w:val="24"/>
          <w:szCs w:val="24"/>
        </w:rPr>
        <w:t xml:space="preserve">22.6 Graph-Vector Fusion</w:t>
      </w:r>
    </w:p>
    <w:p>
      <w:pPr>
        <w:spacing w:after="80" w:before="80" w:line="320"/>
      </w:pPr>
      <w:r>
        <w:rPr>
          <w:rFonts w:ascii="Calibri" w:cs="Calibri" w:eastAsia="Calibri" w:hAnsi="Calibri"/>
          <w:sz w:val="22"/>
          <w:szCs w:val="22"/>
        </w:rPr>
        <w:t xml:space="preserve">Graph evidence and chunk evidence fuse in the assembler with source-type labels; routing logic (or the fusion itself) decides the mix per query class. Fusion is evaluated per query class against chunk-only and graph-only ablations under the governing evidence protocol.</w:t>
      </w:r>
    </w:p>
    <w:p>
      <w:pPr>
        <w:pStyle w:val="Heading3"/>
        <w:spacing w:after="100" w:before="200"/>
      </w:pPr>
      <w:r>
        <w:rPr>
          <w:rFonts w:ascii="Calibri" w:cs="Calibri" w:eastAsia="Calibri" w:hAnsi="Calibri"/>
          <w:b/>
          <w:bCs/>
          <w:color w:val="34495E"/>
          <w:sz w:val="24"/>
          <w:szCs w:val="24"/>
        </w:rPr>
        <w:t xml:space="preserve">22.7 Temporal Graphs</w:t>
      </w:r>
    </w:p>
    <w:p>
      <w:pPr>
        <w:spacing w:after="80" w:before="80" w:line="320"/>
      </w:pPr>
      <w:r>
        <w:rPr>
          <w:rFonts w:ascii="Calibri" w:cs="Calibri" w:eastAsia="Calibri" w:hAnsi="Calibri"/>
          <w:sz w:val="22"/>
          <w:szCs w:val="22"/>
        </w:rPr>
        <w:t xml:space="preserve">Assertions carry validity intervals; queries resolve against a time point, and superseded facts remain for audit. Temporal modeling is what keeps "who is the CEO" answerable correctly across corpus history.</w:t>
      </w:r>
    </w:p>
    <w:p>
      <w:pPr>
        <w:pStyle w:val="Heading3"/>
        <w:spacing w:after="100" w:before="200"/>
      </w:pPr>
      <w:r>
        <w:rPr>
          <w:rFonts w:ascii="Calibri" w:cs="Calibri" w:eastAsia="Calibri" w:hAnsi="Calibri"/>
          <w:b/>
          <w:bCs/>
          <w:color w:val="34495E"/>
          <w:sz w:val="24"/>
          <w:szCs w:val="24"/>
        </w:rPr>
        <w:t xml:space="preserve">22.8 Evaluation</w:t>
      </w:r>
    </w:p>
    <w:p>
      <w:pPr>
        <w:spacing w:after="80" w:before="80" w:line="320"/>
      </w:pPr>
      <w:r>
        <w:rPr>
          <w:rFonts w:ascii="Calibri" w:cs="Calibri" w:eastAsia="Calibri" w:hAnsi="Calibri"/>
          <w:sz w:val="22"/>
          <w:szCs w:val="22"/>
        </w:rPr>
        <w:t xml:space="preserve">Graph pipelines add evaluation surfaces: extraction precision/recall, resolution accuracy, and multi-hop fixture success — layered onto, not replacing, Chapter 21's metrics. The multi-hop fixtures are the ones that prove the graph earns its cost.</w:t>
      </w:r>
    </w:p>
    <w:p>
      <w:pPr>
        <w:pStyle w:val="Heading3"/>
        <w:spacing w:after="100" w:before="200"/>
      </w:pPr>
      <w:r>
        <w:rPr>
          <w:rFonts w:ascii="Calibri" w:cs="Calibri" w:eastAsia="Calibri" w:hAnsi="Calibri"/>
          <w:b/>
          <w:bCs/>
          <w:color w:val="34495E"/>
          <w:sz w:val="24"/>
          <w:szCs w:val="24"/>
        </w:rPr>
        <w:t xml:space="preserve">22.9 Authorization</w:t>
      </w:r>
    </w:p>
    <w:p>
      <w:pPr>
        <w:spacing w:after="80" w:before="80" w:line="320"/>
      </w:pPr>
      <w:r>
        <w:rPr>
          <w:rFonts w:ascii="Calibri" w:cs="Calibri" w:eastAsia="Calibri" w:hAnsi="Calibri"/>
          <w:sz w:val="22"/>
          <w:szCs w:val="22"/>
        </w:rPr>
        <w:t xml:space="preserve">Graph traversal can join facts a user could not read together in source documents — an aggregation-leak channel unique to graphs. Node- and edge-level authorization derived from source-document permissions, enforced during traversal, is mandatory; Chapter 23 formalizes the threat.</w:t>
      </w:r>
    </w:p>
    <w:p>
      <w:pPr>
        <w:pStyle w:val="Heading3"/>
        <w:spacing w:after="100" w:before="200"/>
      </w:pPr>
      <w:r>
        <w:rPr>
          <w:rFonts w:ascii="Calibri" w:cs="Calibri" w:eastAsia="Calibri" w:hAnsi="Calibri"/>
          <w:b/>
          <w:bCs/>
          <w:color w:val="34495E"/>
          <w:sz w:val="24"/>
          <w:szCs w:val="24"/>
        </w:rPr>
        <w:t xml:space="preserve">22.10 Laboratory</w:t>
      </w:r>
    </w:p>
    <w:p>
      <w:pPr>
        <w:spacing w:after="80" w:before="80" w:line="320"/>
      </w:pPr>
      <w:r>
        <w:rPr>
          <w:rFonts w:ascii="Calibri" w:cs="Calibri" w:eastAsia="Calibri" w:hAnsi="Calibri"/>
          <w:sz w:val="22"/>
          <w:szCs w:val="22"/>
        </w:rPr>
        <w:t xml:space="preserve">The laboratory extracts a governed graph from the running corpus, measures extraction quality, implements neighborhood retrieval and community summaries, fuses with the Chapter 20 stack, and demonstrates one multi-hop fixture class that chunk RAG fails and GraphRAG passes — or reports honestly that it doesn't. </w:t>
      </w:r>
      <w:r>
        <w:rPr>
          <w:rFonts w:ascii="Calibri" w:cs="Calibri" w:eastAsia="Calibri" w:hAnsi="Calibri"/>
          <w:i/>
          <w:iCs/>
          <w:sz w:val="22"/>
          <w:szCs w:val="22"/>
        </w:rPr>
        <w:t xml:space="preserve">[Editorial note: Laboratory results will be populated once evidence-mode runs complete under the pinned environment.]</w:t>
      </w:r>
    </w:p>
    <w:p>
      <w:pPr>
        <w:pStyle w:val="Heading2"/>
        <w:spacing w:after="150" w:before="300"/>
      </w:pPr>
      <w:r>
        <w:rPr>
          <w:rFonts w:ascii="Calibri" w:cs="Calibri" w:eastAsia="Calibri" w:hAnsi="Calibri"/>
          <w:b/>
          <w:bCs/>
          <w:color w:val="2C3E6B"/>
          <w:sz w:val="28"/>
          <w:szCs w:val="28"/>
        </w:rPr>
        <w:t xml:space="preserve">Chapter 23: Enterprise RAG Security and Governance</w:t>
      </w:r>
    </w:p>
    <w:p>
      <w:pPr>
        <w:pStyle w:val="Heading3"/>
        <w:spacing w:after="100" w:before="200"/>
      </w:pPr>
      <w:r>
        <w:rPr>
          <w:rFonts w:ascii="Calibri" w:cs="Calibri" w:eastAsia="Calibri" w:hAnsi="Calibri"/>
          <w:b/>
          <w:bCs/>
          <w:color w:val="34495E"/>
          <w:sz w:val="24"/>
          <w:szCs w:val="24"/>
        </w:rPr>
        <w:t xml:space="preserve">23.1 Threat Modeling</w:t>
      </w:r>
    </w:p>
    <w:p>
      <w:pPr>
        <w:spacing w:after="80" w:before="80" w:line="320"/>
      </w:pPr>
      <w:r>
        <w:rPr>
          <w:rFonts w:ascii="Calibri" w:cs="Calibri" w:eastAsia="Calibri" w:hAnsi="Calibri"/>
          <w:sz w:val="22"/>
          <w:szCs w:val="22"/>
        </w:rPr>
        <w:t xml:space="preserve">The RAG attack surface is enumerated from Chapter 16's trust-boundary diagram: ingestion (who can write to the corpus), index (who can read or modify vectors), query path (who can ask what), and generation (what instructions ride in on evidence). Each boundary gets adversaries, assets, and invariants, feeding Chapter 34's system-wide model.</w:t>
      </w:r>
    </w:p>
    <w:p>
      <w:pPr>
        <w:pStyle w:val="Heading3"/>
        <w:spacing w:after="100" w:before="200"/>
      </w:pPr>
      <w:r>
        <w:rPr>
          <w:rFonts w:ascii="Calibri" w:cs="Calibri" w:eastAsia="Calibri" w:hAnsi="Calibri"/>
          <w:b/>
          <w:bCs/>
          <w:color w:val="34495E"/>
          <w:sz w:val="24"/>
          <w:szCs w:val="24"/>
        </w:rPr>
        <w:t xml:space="preserve">23.2 Indirect Prompt Injection</w:t>
      </w:r>
    </w:p>
    <w:p>
      <w:pPr>
        <w:spacing w:after="80" w:before="80" w:line="320"/>
      </w:pPr>
      <w:r>
        <w:rPr>
          <w:rFonts w:ascii="Calibri" w:cs="Calibri" w:eastAsia="Calibri" w:hAnsi="Calibri"/>
          <w:sz w:val="22"/>
          <w:szCs w:val="22"/>
        </w:rPr>
        <w:t xml:space="preserve">Documents in the corpus can carry instructions targeting the generator — the defining RAG attack. Defenses layer: content isolation in prompts, instruction-hierarchy enforcement, output validation, tool least-privilege for any downstream actions, and injection fixtures in the release gates. No single layer suffices; the section is explicit about residual risk.</w:t>
      </w:r>
    </w:p>
    <w:p>
      <w:pPr>
        <w:pStyle w:val="Heading3"/>
        <w:spacing w:after="100" w:before="200"/>
      </w:pPr>
      <w:r>
        <w:rPr>
          <w:rFonts w:ascii="Calibri" w:cs="Calibri" w:eastAsia="Calibri" w:hAnsi="Calibri"/>
          <w:b/>
          <w:bCs/>
          <w:color w:val="34495E"/>
          <w:sz w:val="24"/>
          <w:szCs w:val="24"/>
        </w:rPr>
        <w:t xml:space="preserve">23.3 Retrieval Poisoning</w:t>
      </w:r>
    </w:p>
    <w:p>
      <w:pPr>
        <w:spacing w:after="80" w:before="80" w:line="320"/>
      </w:pPr>
      <w:r>
        <w:rPr>
          <w:rFonts w:ascii="Calibri" w:cs="Calibri" w:eastAsia="Calibri" w:hAnsi="Calibri"/>
          <w:sz w:val="22"/>
          <w:szCs w:val="22"/>
        </w:rPr>
        <w:t xml:space="preserve">An attacker who can write to ingested sources can plant content optimized to be retrieved for targeted queries and to mislead or inject. Mitigations: source trust tiers, ingestion review for low-trust sources, anomaly detection on retrieval-frequency spikes, and provenance surfacing so poisoned answers are traceable.</w:t>
      </w:r>
    </w:p>
    <w:p>
      <w:pPr>
        <w:pStyle w:val="Heading3"/>
        <w:spacing w:after="100" w:before="200"/>
      </w:pPr>
      <w:r>
        <w:rPr>
          <w:rFonts w:ascii="Calibri" w:cs="Calibri" w:eastAsia="Calibri" w:hAnsi="Calibri"/>
          <w:b/>
          <w:bCs/>
          <w:color w:val="34495E"/>
          <w:sz w:val="24"/>
          <w:szCs w:val="24"/>
        </w:rPr>
        <w:t xml:space="preserve">23.4 Cross-Tenant Leakage</w:t>
      </w:r>
    </w:p>
    <w:p>
      <w:pPr>
        <w:spacing w:after="80" w:before="80" w:line="320"/>
      </w:pPr>
      <w:r>
        <w:rPr>
          <w:rFonts w:ascii="Calibri" w:cs="Calibri" w:eastAsia="Calibri" w:hAnsi="Calibri"/>
          <w:sz w:val="22"/>
          <w:szCs w:val="22"/>
        </w:rPr>
        <w:t xml:space="preserve">The catastrophic RAG failure: tenant A's documents in tenant B's answers. Defense in depth — physical partitioning where feasible (Chapter 18), mandatory filter injection where not, authorization re-verification at evidence assembly, and continuous canary probes (planted per-tenant documents queried from other tenants) that alarm on any hit.</w:t>
      </w:r>
    </w:p>
    <w:p>
      <w:pPr>
        <w:pStyle w:val="Heading3"/>
        <w:spacing w:after="100" w:before="200"/>
      </w:pPr>
      <w:r>
        <w:rPr>
          <w:rFonts w:ascii="Calibri" w:cs="Calibri" w:eastAsia="Calibri" w:hAnsi="Calibri"/>
          <w:b/>
          <w:bCs/>
          <w:color w:val="34495E"/>
          <w:sz w:val="24"/>
          <w:szCs w:val="24"/>
        </w:rPr>
        <w:t xml:space="preserve">23.5 Authorization Before Ranking</w:t>
      </w:r>
    </w:p>
    <w:p>
      <w:pPr>
        <w:spacing w:after="80" w:before="80" w:line="320"/>
      </w:pPr>
      <w:r>
        <w:rPr>
          <w:rFonts w:ascii="Calibri" w:cs="Calibri" w:eastAsia="Calibri" w:hAnsi="Calibri"/>
          <w:sz w:val="22"/>
          <w:szCs w:val="22"/>
        </w:rPr>
        <w:t xml:space="preserve">Permission filtering happens in retrieval, before ranking and fusion, using Chapter 17's authorization metadata. Post-ranking filtering leaks existence and relevance information through scores, timing, and pagination; the section demonstrates the side channel to make the rule memorable.</w:t>
      </w:r>
    </w:p>
    <w:p>
      <w:pPr>
        <w:pStyle w:val="Heading3"/>
        <w:spacing w:after="100" w:before="200"/>
      </w:pPr>
      <w:r>
        <w:rPr>
          <w:rFonts w:ascii="Calibri" w:cs="Calibri" w:eastAsia="Calibri" w:hAnsi="Calibri"/>
          <w:b/>
          <w:bCs/>
          <w:color w:val="34495E"/>
          <w:sz w:val="24"/>
          <w:szCs w:val="24"/>
        </w:rPr>
        <w:t xml:space="preserve">23.6 Quarantine and Source Trust</w:t>
      </w:r>
    </w:p>
    <w:p>
      <w:pPr>
        <w:spacing w:after="80" w:before="80" w:line="320"/>
      </w:pPr>
      <w:r>
        <w:rPr>
          <w:rFonts w:ascii="Calibri" w:cs="Calibri" w:eastAsia="Calibri" w:hAnsi="Calibri"/>
          <w:sz w:val="22"/>
          <w:szCs w:val="22"/>
        </w:rPr>
        <w:t xml:space="preserve">New and low-trust sources ingest into quarantine partitions excluded from production retrieval until scanned and approved. Trust tiers are metadata; promotion is an audited event with a named approver.</w:t>
      </w:r>
    </w:p>
    <w:p>
      <w:pPr>
        <w:pStyle w:val="Heading3"/>
        <w:spacing w:after="100" w:before="200"/>
      </w:pPr>
      <w:r>
        <w:rPr>
          <w:rFonts w:ascii="Calibri" w:cs="Calibri" w:eastAsia="Calibri" w:hAnsi="Calibri"/>
          <w:b/>
          <w:bCs/>
          <w:color w:val="34495E"/>
          <w:sz w:val="24"/>
          <w:szCs w:val="24"/>
        </w:rPr>
        <w:t xml:space="preserve">23.7 Index Integrity</w:t>
      </w:r>
    </w:p>
    <w:p>
      <w:pPr>
        <w:spacing w:after="80" w:before="80" w:line="320"/>
      </w:pPr>
      <w:r>
        <w:rPr>
          <w:rFonts w:ascii="Calibri" w:cs="Calibri" w:eastAsia="Calibri" w:hAnsi="Calibri"/>
          <w:sz w:val="22"/>
          <w:szCs w:val="22"/>
        </w:rPr>
        <w:t xml:space="preserve">Vector stores are production data stores: write-path access control, change auditing, checksums on index artifacts, and drift detection between index content and source-of-truth documents. An index modified outside the ingestion pipeline is an incident.</w:t>
      </w:r>
    </w:p>
    <w:p>
      <w:pPr>
        <w:pStyle w:val="Heading3"/>
        <w:spacing w:after="100" w:before="200"/>
      </w:pPr>
      <w:r>
        <w:rPr>
          <w:rFonts w:ascii="Calibri" w:cs="Calibri" w:eastAsia="Calibri" w:hAnsi="Calibri"/>
          <w:b/>
          <w:bCs/>
          <w:color w:val="34495E"/>
          <w:sz w:val="24"/>
          <w:szCs w:val="24"/>
        </w:rPr>
        <w:t xml:space="preserve">23.8 Data Residency, Retention, and Deletion</w:t>
      </w:r>
    </w:p>
    <w:p>
      <w:pPr>
        <w:spacing w:after="80" w:before="80" w:line="320"/>
      </w:pPr>
      <w:r>
        <w:rPr>
          <w:rFonts w:ascii="Calibri" w:cs="Calibri" w:eastAsia="Calibri" w:hAnsi="Calibri"/>
          <w:sz w:val="22"/>
          <w:szCs w:val="22"/>
        </w:rPr>
        <w:t xml:space="preserve">Chunks, vectors, caches, and logs inherit residency and retention obligations from their sources. Deletion propagates through every derived artifact — index, cache, evaluation fixtures, telemetry — with verification, implementing Chapter 39's rules in RAG's specific plumbing.</w:t>
      </w:r>
    </w:p>
    <w:p>
      <w:pPr>
        <w:pStyle w:val="Heading3"/>
        <w:spacing w:after="100" w:before="200"/>
      </w:pPr>
      <w:r>
        <w:rPr>
          <w:rFonts w:ascii="Calibri" w:cs="Calibri" w:eastAsia="Calibri" w:hAnsi="Calibri"/>
          <w:b/>
          <w:bCs/>
          <w:color w:val="34495E"/>
          <w:sz w:val="24"/>
          <w:szCs w:val="24"/>
        </w:rPr>
        <w:t xml:space="preserve">23.9 Audit Evidence</w:t>
      </w:r>
    </w:p>
    <w:p>
      <w:pPr>
        <w:spacing w:after="80" w:before="80" w:line="320"/>
      </w:pPr>
      <w:r>
        <w:rPr>
          <w:rFonts w:ascii="Calibri" w:cs="Calibri" w:eastAsia="Calibri" w:hAnsi="Calibri"/>
          <w:sz w:val="22"/>
          <w:szCs w:val="22"/>
        </w:rPr>
        <w:t xml:space="preserve">Every answer is reconstructable: query, filters applied, retrieved candidates, fused and reranked lists, assembled evidence, generation configuration, and output, retained under Chapter 32's redaction rules. Reconstruction is drilled, not assumed.</w:t>
      </w:r>
    </w:p>
    <w:p>
      <w:pPr>
        <w:pStyle w:val="Heading3"/>
        <w:spacing w:after="100" w:before="200"/>
      </w:pPr>
      <w:r>
        <w:rPr>
          <w:rFonts w:ascii="Calibri" w:cs="Calibri" w:eastAsia="Calibri" w:hAnsi="Calibri"/>
          <w:b/>
          <w:bCs/>
          <w:color w:val="34495E"/>
          <w:sz w:val="24"/>
          <w:szCs w:val="24"/>
        </w:rPr>
        <w:t xml:space="preserve">23.10 Security Laboratory</w:t>
      </w:r>
    </w:p>
    <w:p>
      <w:pPr>
        <w:spacing w:after="80" w:before="80" w:line="320"/>
      </w:pPr>
      <w:r>
        <w:rPr>
          <w:rFonts w:ascii="Calibri" w:cs="Calibri" w:eastAsia="Calibri" w:hAnsi="Calibri"/>
          <w:sz w:val="22"/>
          <w:szCs w:val="22"/>
        </w:rPr>
        <w:t xml:space="preserve">The laboratory attacks the running system: an injection document, a poisoning attempt against a target query, a cross-tenant canary probe, and a post-ranking-filter side-channel demonstration — then verifies each defense and records residual risk. </w:t>
      </w:r>
      <w:r>
        <w:rPr>
          <w:rFonts w:ascii="Calibri" w:cs="Calibri" w:eastAsia="Calibri" w:hAnsi="Calibri"/>
          <w:i/>
          <w:iCs/>
          <w:sz w:val="22"/>
          <w:szCs w:val="22"/>
        </w:rPr>
        <w:t xml:space="preserve">[Editorial note: Quantitative results will be added after laboratory execution under the Appendix C environment.]</w:t>
      </w:r>
    </w:p>
    <w:p>
      <w:r>
        <w:br w:type="page"/>
      </w:r>
    </w:p>
    <w:p>
      <w:pPr>
        <w:pStyle w:val="Heading1"/>
        <w:spacing w:after="200" w:before="400"/>
      </w:pPr>
      <w:r>
        <w:rPr>
          <w:rFonts w:ascii="Calibri" w:cs="Calibri" w:eastAsia="Calibri" w:hAnsi="Calibri"/>
          <w:b/>
          <w:bCs/>
          <w:color w:val="1B2A4A"/>
          <w:sz w:val="36"/>
          <w:szCs w:val="36"/>
        </w:rPr>
        <w:t xml:space="preserve">Part VI: Governed Agentic Systems</w:t>
      </w:r>
    </w:p>
    <w:p>
      <w:pPr>
        <w:pStyle w:val="Heading2"/>
        <w:spacing w:after="150" w:before="300"/>
      </w:pPr>
      <w:r>
        <w:rPr>
          <w:rFonts w:ascii="Calibri" w:cs="Calibri" w:eastAsia="Calibri" w:hAnsi="Calibri"/>
          <w:b/>
          <w:bCs/>
          <w:color w:val="2C3E6B"/>
          <w:sz w:val="28"/>
          <w:szCs w:val="28"/>
        </w:rPr>
        <w:t xml:space="preserve">Chapter 24: AI Agents, Tools, and Deterministic Workflows</w:t>
      </w:r>
    </w:p>
    <w:p>
      <w:pPr>
        <w:pStyle w:val="Heading3"/>
        <w:spacing w:after="100" w:before="200"/>
      </w:pPr>
      <w:r>
        <w:rPr>
          <w:rFonts w:ascii="Calibri" w:cs="Calibri" w:eastAsia="Calibri" w:hAnsi="Calibri"/>
          <w:b/>
          <w:bCs/>
          <w:color w:val="34495E"/>
          <w:sz w:val="24"/>
          <w:szCs w:val="24"/>
        </w:rPr>
        <w:t xml:space="preserve">24.1 Agent and Workflow Definitions</w:t>
      </w:r>
    </w:p>
    <w:p>
      <w:pPr>
        <w:spacing w:after="80" w:before="80" w:line="320"/>
      </w:pPr>
      <w:r>
        <w:rPr>
          <w:rFonts w:ascii="Calibri" w:cs="Calibri" w:eastAsia="Calibri" w:hAnsi="Calibri"/>
          <w:sz w:val="22"/>
          <w:szCs w:val="22"/>
        </w:rPr>
        <w:t xml:space="preserve">A workflow is a predetermined sequence of steps that may invoke models; an agent is a system in which a model decides the next step. The definitions matter because they allocate accountability: workflows are audited as code, agents require runtime governance of decisions no one scripted. Most production systems are workflows with bounded agentic regions, and the book's default is the least agency that meets the requirement.</w:t>
      </w:r>
    </w:p>
    <w:p>
      <w:pPr>
        <w:pStyle w:val="Heading3"/>
        <w:spacing w:after="100" w:before="200"/>
      </w:pPr>
      <w:r>
        <w:rPr>
          <w:rFonts w:ascii="Calibri" w:cs="Calibri" w:eastAsia="Calibri" w:hAnsi="Calibri"/>
          <w:b/>
          <w:bCs/>
          <w:color w:val="34495E"/>
          <w:sz w:val="24"/>
          <w:szCs w:val="24"/>
        </w:rPr>
        <w:t xml:space="preserve">24.2 The Observe-Decide-Act Loop</w:t>
      </w:r>
    </w:p>
    <w:p>
      <w:pPr>
        <w:spacing w:after="80" w:before="80" w:line="320"/>
      </w:pPr>
      <w:r>
        <w:rPr>
          <w:rFonts w:ascii="Calibri" w:cs="Calibri" w:eastAsia="Calibri" w:hAnsi="Calibri"/>
          <w:sz w:val="22"/>
          <w:szCs w:val="22"/>
        </w:rPr>
        <w:t xml:space="preserve">The agent loop: observe state and results, decide the next action via the model, act through a tool, append the result to context, repeat until a termination condition. Every element — observation contents, decision format, action set, termination rule — is a designed contract, and undesigned loops are unbounded ones.</w:t>
      </w:r>
    </w:p>
    <w:p>
      <w:pPr>
        <w:pStyle w:val="Heading3"/>
        <w:spacing w:after="100" w:before="200"/>
      </w:pPr>
      <w:r>
        <w:rPr>
          <w:rFonts w:ascii="Calibri" w:cs="Calibri" w:eastAsia="Calibri" w:hAnsi="Calibri"/>
          <w:b/>
          <w:bCs/>
          <w:color w:val="34495E"/>
          <w:sz w:val="24"/>
          <w:szCs w:val="24"/>
        </w:rPr>
        <w:t xml:space="preserve">24.3 Typed Tools</w:t>
      </w:r>
    </w:p>
    <w:p>
      <w:pPr>
        <w:spacing w:after="80" w:before="80" w:line="320"/>
      </w:pPr>
      <w:r>
        <w:rPr>
          <w:rFonts w:ascii="Calibri" w:cs="Calibri" w:eastAsia="Calibri" w:hAnsi="Calibri"/>
          <w:sz w:val="22"/>
          <w:szCs w:val="22"/>
        </w:rPr>
        <w:t xml:space="preserve">Tools are functions with declared schemas: name, description, typed parameters, typed results, error taxonomy, and side-effect class. The schema is what the model sees, what validation enforces, and what audit records — the tool contract is the load-bearing artifact of the whole part.</w:t>
      </w:r>
    </w:p>
    <w:p>
      <w:pPr>
        <w:pStyle w:val="Heading3"/>
        <w:spacing w:after="100" w:before="200"/>
      </w:pPr>
      <w:r>
        <w:rPr>
          <w:rFonts w:ascii="Calibri" w:cs="Calibri" w:eastAsia="Calibri" w:hAnsi="Calibri"/>
          <w:b/>
          <w:bCs/>
          <w:color w:val="34495E"/>
          <w:sz w:val="24"/>
          <w:szCs w:val="24"/>
        </w:rPr>
        <w:t xml:space="preserve">24.4 Validation</w:t>
      </w:r>
    </w:p>
    <w:p>
      <w:pPr>
        <w:spacing w:after="80" w:before="80" w:line="320"/>
      </w:pPr>
      <w:r>
        <w:rPr>
          <w:rFonts w:ascii="Calibri" w:cs="Calibri" w:eastAsia="Calibri" w:hAnsi="Calibri"/>
          <w:sz w:val="22"/>
          <w:szCs w:val="22"/>
        </w:rPr>
        <w:t xml:space="preserve">Every model-emitted tool call is validated before execution: schema conformance, parameter bounds, referential checks (does this identifier exist, does this caller have access), and policy checks (is this action allowed in this state). Validation failures return typed errors to the loop, and their rates are dashboard metrics.</w:t>
      </w:r>
    </w:p>
    <w:p>
      <w:pPr>
        <w:pStyle w:val="Heading3"/>
        <w:spacing w:after="100" w:before="200"/>
      </w:pPr>
      <w:r>
        <w:rPr>
          <w:rFonts w:ascii="Calibri" w:cs="Calibri" w:eastAsia="Calibri" w:hAnsi="Calibri"/>
          <w:b/>
          <w:bCs/>
          <w:color w:val="34495E"/>
          <w:sz w:val="24"/>
          <w:szCs w:val="24"/>
        </w:rPr>
        <w:t xml:space="preserve">24.5 Side Effects and Idempotency</w:t>
      </w:r>
    </w:p>
    <w:p>
      <w:pPr>
        <w:spacing w:after="80" w:before="80" w:line="320"/>
      </w:pPr>
      <w:r>
        <w:rPr>
          <w:rFonts w:ascii="Calibri" w:cs="Calibri" w:eastAsia="Calibri" w:hAnsi="Calibri"/>
          <w:sz w:val="22"/>
          <w:szCs w:val="22"/>
        </w:rPr>
        <w:t xml:space="preserve">Tools are classified read-only, reversible, or irreversible. Side-effecting tools require idempotency keys so retries and duplicate deliveries cannot double-execute; the key discipline established here is what makes Chapter 26's replay and Chapter 47's approvals safe.</w:t>
      </w:r>
    </w:p>
    <w:p>
      <w:pPr>
        <w:pStyle w:val="Heading3"/>
        <w:spacing w:after="100" w:before="200"/>
      </w:pPr>
      <w:r>
        <w:rPr>
          <w:rFonts w:ascii="Calibri" w:cs="Calibri" w:eastAsia="Calibri" w:hAnsi="Calibri"/>
          <w:b/>
          <w:bCs/>
          <w:color w:val="34495E"/>
          <w:sz w:val="24"/>
          <w:szCs w:val="24"/>
        </w:rPr>
        <w:t xml:space="preserve">24.6 Timeouts and Retries</w:t>
      </w:r>
    </w:p>
    <w:p>
      <w:pPr>
        <w:spacing w:after="80" w:before="80" w:line="320"/>
      </w:pPr>
      <w:r>
        <w:rPr>
          <w:rFonts w:ascii="Calibri" w:cs="Calibri" w:eastAsia="Calibri" w:hAnsi="Calibri"/>
          <w:sz w:val="22"/>
          <w:szCs w:val="22"/>
        </w:rPr>
        <w:t xml:space="preserve">Every tool call carries a timeout; retries are bounded, jittered, and legal only for idempotent operations or with idempotency keys. Retry storms are a self-inflicted denial of service, and budgets (next section) are the backstop.</w:t>
      </w:r>
    </w:p>
    <w:p>
      <w:pPr>
        <w:pStyle w:val="Heading3"/>
        <w:spacing w:after="100" w:before="200"/>
      </w:pPr>
      <w:r>
        <w:rPr>
          <w:rFonts w:ascii="Calibri" w:cs="Calibri" w:eastAsia="Calibri" w:hAnsi="Calibri"/>
          <w:b/>
          <w:bCs/>
          <w:color w:val="34495E"/>
          <w:sz w:val="24"/>
          <w:szCs w:val="24"/>
        </w:rPr>
        <w:t xml:space="preserve">24.7 Budgets</w:t>
      </w:r>
    </w:p>
    <w:p>
      <w:pPr>
        <w:spacing w:after="80" w:before="80" w:line="320"/>
      </w:pPr>
      <w:r>
        <w:rPr>
          <w:rFonts w:ascii="Calibri" w:cs="Calibri" w:eastAsia="Calibri" w:hAnsi="Calibri"/>
          <w:sz w:val="22"/>
          <w:szCs w:val="22"/>
        </w:rPr>
        <w:t xml:space="preserve">Loops carry hard budgets: iterations, tokens, cost, wall-clock, and per-tool call counts. Budget exhaustion is a typed termination with partial-result reporting — the difference between an agent that fails cleanly and one that runs all night.</w:t>
      </w:r>
    </w:p>
    <w:p>
      <w:pPr>
        <w:pStyle w:val="Heading3"/>
        <w:spacing w:after="100" w:before="200"/>
      </w:pPr>
      <w:r>
        <w:rPr>
          <w:rFonts w:ascii="Calibri" w:cs="Calibri" w:eastAsia="Calibri" w:hAnsi="Calibri"/>
          <w:b/>
          <w:bCs/>
          <w:color w:val="34495E"/>
          <w:sz w:val="24"/>
          <w:szCs w:val="24"/>
        </w:rPr>
        <w:t xml:space="preserve">24.8 Approvals</w:t>
      </w:r>
    </w:p>
    <w:p>
      <w:pPr>
        <w:spacing w:after="80" w:before="80" w:line="320"/>
      </w:pPr>
      <w:r>
        <w:rPr>
          <w:rFonts w:ascii="Calibri" w:cs="Calibri" w:eastAsia="Calibri" w:hAnsi="Calibri"/>
          <w:sz w:val="22"/>
          <w:szCs w:val="22"/>
        </w:rPr>
        <w:t xml:space="preserve">Actions above a declared risk threshold pause the loop for human approval, previewing exactly what will execute. This section introduces the mechanism; Chapters 28 and 47 harden it into approval objects with binding and expiry.</w:t>
      </w:r>
    </w:p>
    <w:p>
      <w:pPr>
        <w:pStyle w:val="Heading3"/>
        <w:spacing w:after="100" w:before="200"/>
      </w:pPr>
      <w:r>
        <w:rPr>
          <w:rFonts w:ascii="Calibri" w:cs="Calibri" w:eastAsia="Calibri" w:hAnsi="Calibri"/>
          <w:b/>
          <w:bCs/>
          <w:color w:val="34495E"/>
          <w:sz w:val="24"/>
          <w:szCs w:val="24"/>
        </w:rPr>
        <w:t xml:space="preserve">24.9 Audit</w:t>
      </w:r>
    </w:p>
    <w:p>
      <w:pPr>
        <w:spacing w:after="80" w:before="80" w:line="320"/>
      </w:pPr>
      <w:r>
        <w:rPr>
          <w:rFonts w:ascii="Calibri" w:cs="Calibri" w:eastAsia="Calibri" w:hAnsi="Calibri"/>
          <w:sz w:val="22"/>
          <w:szCs w:val="22"/>
        </w:rPr>
        <w:t xml:space="preserve">Every iteration logs observation digest, model decision, validation outcome, action, result, and budget state — the trace that makes agent behavior reconstructable. Chapter 32 gives the trace its formal schema.</w:t>
      </w:r>
    </w:p>
    <w:p>
      <w:pPr>
        <w:pStyle w:val="Heading3"/>
        <w:spacing w:after="100" w:before="200"/>
      </w:pPr>
      <w:r>
        <w:rPr>
          <w:rFonts w:ascii="Calibri" w:cs="Calibri" w:eastAsia="Calibri" w:hAnsi="Calibri"/>
          <w:b/>
          <w:bCs/>
          <w:color w:val="34495E"/>
          <w:sz w:val="24"/>
          <w:szCs w:val="24"/>
        </w:rPr>
        <w:t xml:space="preserve">24.10 Governed Runtime Laboratory</w:t>
      </w:r>
    </w:p>
    <w:p>
      <w:pPr>
        <w:spacing w:after="80" w:before="80" w:line="320"/>
      </w:pPr>
      <w:r>
        <w:rPr>
          <w:rFonts w:ascii="Calibri" w:cs="Calibri" w:eastAsia="Calibri" w:hAnsi="Calibri"/>
          <w:sz w:val="22"/>
          <w:szCs w:val="22"/>
        </w:rPr>
        <w:t xml:space="preserve">The laboratory builds the governed loop from primitives: three typed tools (one read-only, one reversible, one gated), validation, budgets, an approval pause, and full trace logging, exercised on governed synthetic tasks including injection and runaway-loop fixtures. This runtime is the substrate every later chapter extends. </w:t>
      </w:r>
      <w:r>
        <w:rPr>
          <w:rFonts w:ascii="Calibri" w:cs="Calibri" w:eastAsia="Calibri" w:hAnsi="Calibri"/>
          <w:i/>
          <w:iCs/>
          <w:sz w:val="22"/>
          <w:szCs w:val="22"/>
        </w:rPr>
        <w:t xml:space="preserve">[Editorial note: Numerical results are pending; tables will be populated from governed experimental runs.]</w:t>
      </w:r>
    </w:p>
    <w:p>
      <w:pPr>
        <w:pStyle w:val="Heading2"/>
        <w:spacing w:after="150" w:before="300"/>
      </w:pPr>
      <w:r>
        <w:rPr>
          <w:rFonts w:ascii="Calibri" w:cs="Calibri" w:eastAsia="Calibri" w:hAnsi="Calibri"/>
          <w:b/>
          <w:bCs/>
          <w:color w:val="2C3E6B"/>
          <w:sz w:val="28"/>
          <w:szCs w:val="28"/>
        </w:rPr>
        <w:t xml:space="preserve">Chapter 25: Multi-Agent Systems and Orchestration</w:t>
      </w:r>
    </w:p>
    <w:p>
      <w:pPr>
        <w:pStyle w:val="Heading3"/>
        <w:spacing w:after="100" w:before="200"/>
      </w:pPr>
      <w:r>
        <w:rPr>
          <w:rFonts w:ascii="Calibri" w:cs="Calibri" w:eastAsia="Calibri" w:hAnsi="Calibri"/>
          <w:b/>
          <w:bCs/>
          <w:color w:val="34495E"/>
          <w:sz w:val="24"/>
          <w:szCs w:val="24"/>
        </w:rPr>
        <w:t xml:space="preserve">25.1 When One Agent Is Enough</w:t>
      </w:r>
    </w:p>
    <w:p>
      <w:pPr>
        <w:spacing w:after="80" w:before="80" w:line="320"/>
      </w:pPr>
      <w:r>
        <w:rPr>
          <w:rFonts w:ascii="Calibri" w:cs="Calibri" w:eastAsia="Calibri" w:hAnsi="Calibri"/>
          <w:sz w:val="22"/>
          <w:szCs w:val="22"/>
        </w:rPr>
        <w:t xml:space="preserve">Multi-agent designs add coordination overhead, new failure modes, and new attack surface; the default is one agent with good tools. The chapter opens with the burden of proof: multi-agent architecture must beat the single-agent baseline under Chapter 4's comparison discipline, on quality or on operational grounds (context limits, privilege separation), before it ships.</w:t>
      </w:r>
    </w:p>
    <w:p>
      <w:pPr>
        <w:pStyle w:val="Heading3"/>
        <w:spacing w:after="100" w:before="200"/>
      </w:pPr>
      <w:r>
        <w:rPr>
          <w:rFonts w:ascii="Calibri" w:cs="Calibri" w:eastAsia="Calibri" w:hAnsi="Calibri"/>
          <w:b/>
          <w:bCs/>
          <w:color w:val="34495E"/>
          <w:sz w:val="24"/>
          <w:szCs w:val="24"/>
        </w:rPr>
        <w:t xml:space="preserve">25.2 Specialization</w:t>
      </w:r>
    </w:p>
    <w:p>
      <w:pPr>
        <w:spacing w:after="80" w:before="80" w:line="320"/>
      </w:pPr>
      <w:r>
        <w:rPr>
          <w:rFonts w:ascii="Calibri" w:cs="Calibri" w:eastAsia="Calibri" w:hAnsi="Calibri"/>
          <w:sz w:val="22"/>
          <w:szCs w:val="22"/>
        </w:rPr>
        <w:t xml:space="preserve">Legitimate splits: context partitioning (each agent sees only what it needs — also a security control), capability partitioning (different models or toolsets per role), and privilege partitioning (the researching agent cannot execute what the acting agent can). Specialization by job title alone is theater.</w:t>
      </w:r>
    </w:p>
    <w:p>
      <w:pPr>
        <w:pStyle w:val="Heading3"/>
        <w:spacing w:after="100" w:before="200"/>
      </w:pPr>
      <w:r>
        <w:rPr>
          <w:rFonts w:ascii="Calibri" w:cs="Calibri" w:eastAsia="Calibri" w:hAnsi="Calibri"/>
          <w:b/>
          <w:bCs/>
          <w:color w:val="34495E"/>
          <w:sz w:val="24"/>
          <w:szCs w:val="24"/>
        </w:rPr>
        <w:t xml:space="preserve">25.3 Coordination Patterns</w:t>
      </w:r>
    </w:p>
    <w:p>
      <w:pPr>
        <w:spacing w:after="80" w:before="80" w:line="320"/>
      </w:pPr>
      <w:r>
        <w:rPr>
          <w:rFonts w:ascii="Calibri" w:cs="Calibri" w:eastAsia="Calibri" w:hAnsi="Calibri"/>
          <w:sz w:val="22"/>
          <w:szCs w:val="22"/>
        </w:rPr>
        <w:t xml:space="preserve">The pattern catalog: pipeline (fixed sequence), router (dispatch to specialists), supervisor-worker (decomposition and delegation), and debate/review (independent attempts, adjudication). Each entry lists coordination cost, failure modes, and the evidence that justifies it.</w:t>
      </w:r>
    </w:p>
    <w:p>
      <w:pPr>
        <w:pStyle w:val="Heading3"/>
        <w:spacing w:after="100" w:before="200"/>
      </w:pPr>
      <w:r>
        <w:rPr>
          <w:rFonts w:ascii="Calibri" w:cs="Calibri" w:eastAsia="Calibri" w:hAnsi="Calibri"/>
          <w:b/>
          <w:bCs/>
          <w:color w:val="34495E"/>
          <w:sz w:val="24"/>
          <w:szCs w:val="24"/>
        </w:rPr>
        <w:t xml:space="preserve">25.4 Router and Supervisor-Worker</w:t>
      </w:r>
    </w:p>
    <w:p>
      <w:pPr>
        <w:spacing w:after="80" w:before="80" w:line="320"/>
      </w:pPr>
      <w:r>
        <w:rPr>
          <w:rFonts w:ascii="Calibri" w:cs="Calibri" w:eastAsia="Calibri" w:hAnsi="Calibri"/>
          <w:sz w:val="22"/>
          <w:szCs w:val="22"/>
        </w:rPr>
        <w:t xml:space="preserve">The router is a classifier with a fallback route and measured routing accuracy. The supervisor decomposes, delegates with budgets, integrates results, and owns termination; workers are bounded loops from Chapter 24. Supervisor pathologies — infinite delegation, result-integration drift — get clinic entries.</w:t>
      </w:r>
    </w:p>
    <w:p>
      <w:pPr>
        <w:pStyle w:val="Heading3"/>
        <w:spacing w:after="100" w:before="200"/>
      </w:pPr>
      <w:r>
        <w:rPr>
          <w:rFonts w:ascii="Calibri" w:cs="Calibri" w:eastAsia="Calibri" w:hAnsi="Calibri"/>
          <w:b/>
          <w:bCs/>
          <w:color w:val="34495E"/>
          <w:sz w:val="24"/>
          <w:szCs w:val="24"/>
        </w:rPr>
        <w:t xml:space="preserve">25.5 Handoffs and Review</w:t>
      </w:r>
    </w:p>
    <w:p>
      <w:pPr>
        <w:spacing w:after="80" w:before="80" w:line="320"/>
      </w:pPr>
      <w:r>
        <w:rPr>
          <w:rFonts w:ascii="Calibri" w:cs="Calibri" w:eastAsia="Calibri" w:hAnsi="Calibri"/>
          <w:sz w:val="22"/>
          <w:szCs w:val="22"/>
        </w:rPr>
        <w:t xml:space="preserve">Handoffs transfer typed task state, not raw transcripts: a handoff schema declares what crosses the boundary, which controls both context bloat and information leakage between privilege domains. Reviewer agents check worker output against acceptance criteria before integration, with measured reviewer accuracy.</w:t>
      </w:r>
    </w:p>
    <w:p>
      <w:pPr>
        <w:pStyle w:val="Heading3"/>
        <w:spacing w:after="100" w:before="200"/>
      </w:pPr>
      <w:r>
        <w:rPr>
          <w:rFonts w:ascii="Calibri" w:cs="Calibri" w:eastAsia="Calibri" w:hAnsi="Calibri"/>
          <w:b/>
          <w:bCs/>
          <w:color w:val="34495E"/>
          <w:sz w:val="24"/>
          <w:szCs w:val="24"/>
        </w:rPr>
        <w:t xml:space="preserve">25.6 Typed Messages</w:t>
      </w:r>
    </w:p>
    <w:p>
      <w:pPr>
        <w:spacing w:after="80" w:before="80" w:line="320"/>
      </w:pPr>
      <w:r>
        <w:rPr>
          <w:rFonts w:ascii="Calibri" w:cs="Calibri" w:eastAsia="Calibri" w:hAnsi="Calibri"/>
          <w:sz w:val="22"/>
          <w:szCs w:val="22"/>
        </w:rPr>
        <w:t xml:space="preserve">Inter-agent messages are schema-validated like tool calls: sender, role, task reference, typed payload, budget remaining. Free-text agent chatter is unauditable and un-gateable; typed messages make orchestration testable.</w:t>
      </w:r>
    </w:p>
    <w:p>
      <w:pPr>
        <w:pStyle w:val="Heading3"/>
        <w:spacing w:after="100" w:before="200"/>
      </w:pPr>
      <w:r>
        <w:rPr>
          <w:rFonts w:ascii="Calibri" w:cs="Calibri" w:eastAsia="Calibri" w:hAnsi="Calibri"/>
          <w:b/>
          <w:bCs/>
          <w:color w:val="34495E"/>
          <w:sz w:val="24"/>
          <w:szCs w:val="24"/>
        </w:rPr>
        <w:t xml:space="preserve">25.7 Artifacts and Provenance</w:t>
      </w:r>
    </w:p>
    <w:p>
      <w:pPr>
        <w:spacing w:after="80" w:before="80" w:line="320"/>
      </w:pPr>
      <w:r>
        <w:rPr>
          <w:rFonts w:ascii="Calibri" w:cs="Calibri" w:eastAsia="Calibri" w:hAnsi="Calibri"/>
          <w:sz w:val="22"/>
          <w:szCs w:val="22"/>
        </w:rPr>
        <w:t xml:space="preserve">Agents exchange artifacts (documents, code, decisions) through a store with versioning and provenance — which agent produced what, from which inputs, under which task. Provenance is what makes multi-agent output reviewable after the fact.</w:t>
      </w:r>
    </w:p>
    <w:p>
      <w:pPr>
        <w:pStyle w:val="Heading3"/>
        <w:spacing w:after="100" w:before="200"/>
      </w:pPr>
      <w:r>
        <w:rPr>
          <w:rFonts w:ascii="Calibri" w:cs="Calibri" w:eastAsia="Calibri" w:hAnsi="Calibri"/>
          <w:b/>
          <w:bCs/>
          <w:color w:val="34495E"/>
          <w:sz w:val="24"/>
          <w:szCs w:val="24"/>
        </w:rPr>
        <w:t xml:space="preserve">25.8 Budgets and Cycles</w:t>
      </w:r>
    </w:p>
    <w:p>
      <w:pPr>
        <w:spacing w:after="80" w:before="80" w:line="320"/>
      </w:pPr>
      <w:r>
        <w:rPr>
          <w:rFonts w:ascii="Calibri" w:cs="Calibri" w:eastAsia="Calibri" w:hAnsi="Calibri"/>
          <w:sz w:val="22"/>
          <w:szCs w:val="22"/>
        </w:rPr>
        <w:t xml:space="preserve">System-level budgets cap total cost across agents; delegation-depth limits and cycle detection prevent supervisor-worker loops from recursing forever. Every multi-agent incident postmortem the chapter cites involves a missing one of these controls.</w:t>
      </w:r>
    </w:p>
    <w:p>
      <w:pPr>
        <w:pStyle w:val="Heading3"/>
        <w:spacing w:after="100" w:before="200"/>
      </w:pPr>
      <w:r>
        <w:rPr>
          <w:rFonts w:ascii="Calibri" w:cs="Calibri" w:eastAsia="Calibri" w:hAnsi="Calibri"/>
          <w:b/>
          <w:bCs/>
          <w:color w:val="34495E"/>
          <w:sz w:val="24"/>
          <w:szCs w:val="24"/>
        </w:rPr>
        <w:t xml:space="preserve">25.9 Orchestration Laboratory</w:t>
      </w:r>
    </w:p>
    <w:p>
      <w:pPr>
        <w:spacing w:after="80" w:before="80" w:line="320"/>
      </w:pPr>
      <w:r>
        <w:rPr>
          <w:rFonts w:ascii="Calibri" w:cs="Calibri" w:eastAsia="Calibri" w:hAnsi="Calibri"/>
          <w:sz w:val="22"/>
          <w:szCs w:val="22"/>
        </w:rPr>
        <w:t xml:space="preserve">The laboratory composes Chapter 24 runtimes into a router and a supervisor-worker system on governed tasks, measures both against the single-agent baseline, and demonstrates cycle detection, depth limits, and typed-handoff validation under fault injection. </w:t>
      </w:r>
      <w:r>
        <w:rPr>
          <w:rFonts w:ascii="Calibri" w:cs="Calibri" w:eastAsia="Calibri" w:hAnsi="Calibri"/>
          <w:i/>
          <w:iCs/>
          <w:sz w:val="22"/>
          <w:szCs w:val="22"/>
        </w:rPr>
        <w:t xml:space="preserve">[Editorial note: Tables will carry measured values once the corresponding experiments execute.]</w:t>
      </w:r>
    </w:p>
    <w:p>
      <w:pPr>
        <w:pStyle w:val="Heading2"/>
        <w:spacing w:after="150" w:before="300"/>
      </w:pPr>
      <w:r>
        <w:rPr>
          <w:rFonts w:ascii="Calibri" w:cs="Calibri" w:eastAsia="Calibri" w:hAnsi="Calibri"/>
          <w:b/>
          <w:bCs/>
          <w:color w:val="2C3E6B"/>
          <w:sz w:val="28"/>
          <w:szCs w:val="28"/>
        </w:rPr>
        <w:t xml:space="preserve">Chapter 26: State Graphs and Durable Agent Workflows</w:t>
      </w:r>
    </w:p>
    <w:p>
      <w:pPr>
        <w:pStyle w:val="Heading3"/>
        <w:spacing w:after="100" w:before="200"/>
      </w:pPr>
      <w:r>
        <w:rPr>
          <w:rFonts w:ascii="Calibri" w:cs="Calibri" w:eastAsia="Calibri" w:hAnsi="Calibri"/>
          <w:b/>
          <w:bCs/>
          <w:color w:val="34495E"/>
          <w:sz w:val="24"/>
          <w:szCs w:val="24"/>
        </w:rPr>
        <w:t xml:space="preserve">26.1 Nodes, Edges, and Routing</w:t>
      </w:r>
    </w:p>
    <w:p>
      <w:pPr>
        <w:spacing w:after="80" w:before="80" w:line="320"/>
      </w:pPr>
      <w:r>
        <w:rPr>
          <w:rFonts w:ascii="Calibri" w:cs="Calibri" w:eastAsia="Calibri" w:hAnsi="Calibri"/>
          <w:sz w:val="22"/>
          <w:szCs w:val="22"/>
        </w:rPr>
        <w:t xml:space="preserve">Long-running agent work is modeled as a state graph: nodes perform work (model calls, tool calls, human waits), edges carry routing conditions evaluated on typed state. The graph makes control flow explicit, testable, and drawable — the properties free-form loops lack.</w:t>
      </w:r>
    </w:p>
    <w:p>
      <w:pPr>
        <w:pStyle w:val="Heading3"/>
        <w:spacing w:after="100" w:before="200"/>
      </w:pPr>
      <w:r>
        <w:rPr>
          <w:rFonts w:ascii="Calibri" w:cs="Calibri" w:eastAsia="Calibri" w:hAnsi="Calibri"/>
          <w:b/>
          <w:bCs/>
          <w:color w:val="34495E"/>
          <w:sz w:val="24"/>
          <w:szCs w:val="24"/>
        </w:rPr>
        <w:t xml:space="preserve">26.2 Typed State</w:t>
      </w:r>
    </w:p>
    <w:p>
      <w:pPr>
        <w:spacing w:after="80" w:before="80" w:line="320"/>
      </w:pPr>
      <w:r>
        <w:rPr>
          <w:rFonts w:ascii="Calibri" w:cs="Calibri" w:eastAsia="Calibri" w:hAnsi="Calibri"/>
          <w:sz w:val="22"/>
          <w:szCs w:val="22"/>
        </w:rPr>
        <w:t xml:space="preserve">The workflow state is a versioned schema: task inputs, accumulated results, budgets, approval status, error context. Nodes read and write declared fields only; typed state is what makes checkpointing, replay, and migration tractable.</w:t>
      </w:r>
    </w:p>
    <w:p>
      <w:pPr>
        <w:pStyle w:val="Heading3"/>
        <w:spacing w:after="100" w:before="200"/>
      </w:pPr>
      <w:r>
        <w:rPr>
          <w:rFonts w:ascii="Calibri" w:cs="Calibri" w:eastAsia="Calibri" w:hAnsi="Calibri"/>
          <w:b/>
          <w:bCs/>
          <w:color w:val="34495E"/>
          <w:sz w:val="24"/>
          <w:szCs w:val="24"/>
        </w:rPr>
        <w:t xml:space="preserve">26.3 Checkpoints</w:t>
      </w:r>
    </w:p>
    <w:p>
      <w:pPr>
        <w:spacing w:after="80" w:before="80" w:line="320"/>
      </w:pPr>
      <w:r>
        <w:rPr>
          <w:rFonts w:ascii="Calibri" w:cs="Calibri" w:eastAsia="Calibri" w:hAnsi="Calibri"/>
          <w:sz w:val="22"/>
          <w:szCs w:val="22"/>
        </w:rPr>
        <w:t xml:space="preserve">State persists at node boundaries to durable storage. A checkpoint is the unit of resumability: after any crash, execution resumes from the last completed node with no lost side effects — provided tools honored Chapter 24's idempotency discipline.</w:t>
      </w:r>
    </w:p>
    <w:p>
      <w:pPr>
        <w:pStyle w:val="Heading3"/>
        <w:spacing w:after="100" w:before="200"/>
      </w:pPr>
      <w:r>
        <w:rPr>
          <w:rFonts w:ascii="Calibri" w:cs="Calibri" w:eastAsia="Calibri" w:hAnsi="Calibri"/>
          <w:b/>
          <w:bCs/>
          <w:color w:val="34495E"/>
          <w:sz w:val="24"/>
          <w:szCs w:val="24"/>
        </w:rPr>
        <w:t xml:space="preserve">26.4 Pause and Resume</w:t>
      </w:r>
    </w:p>
    <w:p>
      <w:pPr>
        <w:spacing w:after="80" w:before="80" w:line="320"/>
      </w:pPr>
      <w:r>
        <w:rPr>
          <w:rFonts w:ascii="Calibri" w:cs="Calibri" w:eastAsia="Calibri" w:hAnsi="Calibri"/>
          <w:sz w:val="22"/>
          <w:szCs w:val="22"/>
        </w:rPr>
        <w:t xml:space="preserve">Workflows pause on declared conditions — approval waits, external events, schedule windows — persisting state and releasing compute. Resume validates that the world still matches the checkpoint's assumptions (versions, permissions, data freshness) before continuing.</w:t>
      </w:r>
    </w:p>
    <w:p>
      <w:pPr>
        <w:pStyle w:val="Heading3"/>
        <w:spacing w:after="100" w:before="200"/>
      </w:pPr>
      <w:r>
        <w:rPr>
          <w:rFonts w:ascii="Calibri" w:cs="Calibri" w:eastAsia="Calibri" w:hAnsi="Calibri"/>
          <w:b/>
          <w:bCs/>
          <w:color w:val="34495E"/>
          <w:sz w:val="24"/>
          <w:szCs w:val="24"/>
        </w:rPr>
        <w:t xml:space="preserve">26.5 Human Waits</w:t>
      </w:r>
    </w:p>
    <w:p>
      <w:pPr>
        <w:spacing w:after="80" w:before="80" w:line="320"/>
      </w:pPr>
      <w:r>
        <w:rPr>
          <w:rFonts w:ascii="Calibri" w:cs="Calibri" w:eastAsia="Calibri" w:hAnsi="Calibri"/>
          <w:sz w:val="22"/>
          <w:szCs w:val="22"/>
        </w:rPr>
        <w:t xml:space="preserve">Human-in-the-loop nodes are first-class graph citizens with timeouts, escalation on expiry, and typed responses. A workflow that waits for a person is still a running workflow with an owner and an SLA.</w:t>
      </w:r>
    </w:p>
    <w:p>
      <w:pPr>
        <w:pStyle w:val="Heading3"/>
        <w:spacing w:after="100" w:before="200"/>
      </w:pPr>
      <w:r>
        <w:rPr>
          <w:rFonts w:ascii="Calibri" w:cs="Calibri" w:eastAsia="Calibri" w:hAnsi="Calibri"/>
          <w:b/>
          <w:bCs/>
          <w:color w:val="34495E"/>
          <w:sz w:val="24"/>
          <w:szCs w:val="24"/>
        </w:rPr>
        <w:t xml:space="preserve">26.6 Event Sourcing</w:t>
      </w:r>
    </w:p>
    <w:p>
      <w:pPr>
        <w:spacing w:after="80" w:before="80" w:line="320"/>
      </w:pPr>
      <w:r>
        <w:rPr>
          <w:rFonts w:ascii="Calibri" w:cs="Calibri" w:eastAsia="Calibri" w:hAnsi="Calibri"/>
          <w:sz w:val="22"/>
          <w:szCs w:val="22"/>
        </w:rPr>
        <w:t xml:space="preserve">The execution history is an append-only event log: node entered, node completed, state delta, actor. State is a fold over events, which makes audit reconstruction (Chapter 32) and debugging time travel natural rather than heroic.</w:t>
      </w:r>
    </w:p>
    <w:p>
      <w:pPr>
        <w:pStyle w:val="Heading3"/>
        <w:spacing w:after="100" w:before="200"/>
      </w:pPr>
      <w:r>
        <w:rPr>
          <w:rFonts w:ascii="Calibri" w:cs="Calibri" w:eastAsia="Calibri" w:hAnsi="Calibri"/>
          <w:b/>
          <w:bCs/>
          <w:color w:val="34495E"/>
          <w:sz w:val="24"/>
          <w:szCs w:val="24"/>
        </w:rPr>
        <w:t xml:space="preserve">26.7 Concurrency</w:t>
      </w:r>
    </w:p>
    <w:p>
      <w:pPr>
        <w:spacing w:after="80" w:before="80" w:line="320"/>
      </w:pPr>
      <w:r>
        <w:rPr>
          <w:rFonts w:ascii="Calibri" w:cs="Calibri" w:eastAsia="Calibri" w:hAnsi="Calibri"/>
          <w:sz w:val="22"/>
          <w:szCs w:val="22"/>
        </w:rPr>
        <w:t xml:space="preserve">Parallel branches execute independent nodes concurrently under declared join semantics (all, any, quorum); shared-state writes are serialized or partitioned by field ownership. Concurrency bugs in workflows are state-schema bugs, and the type system is the first defense.</w:t>
      </w:r>
    </w:p>
    <w:p>
      <w:pPr>
        <w:pStyle w:val="Heading3"/>
        <w:spacing w:after="100" w:before="200"/>
      </w:pPr>
      <w:r>
        <w:rPr>
          <w:rFonts w:ascii="Calibri" w:cs="Calibri" w:eastAsia="Calibri" w:hAnsi="Calibri"/>
          <w:b/>
          <w:bCs/>
          <w:color w:val="34495E"/>
          <w:sz w:val="24"/>
          <w:szCs w:val="24"/>
        </w:rPr>
        <w:t xml:space="preserve">26.8 Cancellation and Compensation</w:t>
      </w:r>
    </w:p>
    <w:p>
      <w:pPr>
        <w:spacing w:after="80" w:before="80" w:line="320"/>
      </w:pPr>
      <w:r>
        <w:rPr>
          <w:rFonts w:ascii="Calibri" w:cs="Calibri" w:eastAsia="Calibri" w:hAnsi="Calibri"/>
          <w:sz w:val="22"/>
          <w:szCs w:val="22"/>
        </w:rPr>
        <w:t xml:space="preserve">Cancellation stops forward progress and triggers compensation: declared inverse actions for reversible side effects, escalation for irreversible ones. Every side-effecting node declares its compensation or is explicitly marked compensation-free, and the review checklist enforces the declaration.</w:t>
      </w:r>
    </w:p>
    <w:p>
      <w:pPr>
        <w:pStyle w:val="Heading3"/>
        <w:spacing w:after="100" w:before="200"/>
      </w:pPr>
      <w:r>
        <w:rPr>
          <w:rFonts w:ascii="Calibri" w:cs="Calibri" w:eastAsia="Calibri" w:hAnsi="Calibri"/>
          <w:b/>
          <w:bCs/>
          <w:color w:val="34495E"/>
          <w:sz w:val="24"/>
          <w:szCs w:val="24"/>
        </w:rPr>
        <w:t xml:space="preserve">26.9 Migrations and Replay</w:t>
      </w:r>
    </w:p>
    <w:p>
      <w:pPr>
        <w:spacing w:after="80" w:before="80" w:line="320"/>
      </w:pPr>
      <w:r>
        <w:rPr>
          <w:rFonts w:ascii="Calibri" w:cs="Calibri" w:eastAsia="Calibri" w:hAnsi="Calibri"/>
          <w:sz w:val="22"/>
          <w:szCs w:val="22"/>
        </w:rPr>
        <w:t xml:space="preserve">Workflow definitions evolve while instances are in flight: versioned definitions, state migrations with tests, and replay of event logs against new versions in shadow before cutover. Replay against production logs is the highest-fidelity regression test an agent system has.</w:t>
      </w:r>
    </w:p>
    <w:p>
      <w:pPr>
        <w:pStyle w:val="Heading3"/>
        <w:spacing w:after="100" w:before="200"/>
      </w:pPr>
      <w:r>
        <w:rPr>
          <w:rFonts w:ascii="Calibri" w:cs="Calibri" w:eastAsia="Calibri" w:hAnsi="Calibri"/>
          <w:b/>
          <w:bCs/>
          <w:color w:val="34495E"/>
          <w:sz w:val="24"/>
          <w:szCs w:val="24"/>
        </w:rPr>
        <w:t xml:space="preserve">26.10 Laboratory</w:t>
      </w:r>
    </w:p>
    <w:p>
      <w:pPr>
        <w:spacing w:after="80" w:before="80" w:line="320"/>
      </w:pPr>
      <w:r>
        <w:rPr>
          <w:rFonts w:ascii="Calibri" w:cs="Calibri" w:eastAsia="Calibri" w:hAnsi="Calibri"/>
          <w:sz w:val="22"/>
          <w:szCs w:val="22"/>
        </w:rPr>
        <w:t xml:space="preserve">The laboratory rebuilds Chapter 24's task as a durable graph: checkpointed nodes, an approval wait, a parallel branch with join, crash-and-resume drills, a cancellation with compensation, and a versioned migration with shadow replay. </w:t>
      </w:r>
      <w:r>
        <w:rPr>
          <w:rFonts w:ascii="Calibri" w:cs="Calibri" w:eastAsia="Calibri" w:hAnsi="Calibri"/>
          <w:i/>
          <w:iCs/>
          <w:sz w:val="22"/>
          <w:szCs w:val="22"/>
        </w:rPr>
        <w:t xml:space="preserve">[Editorial note: Experimental results are forthcoming; the laboratory protocol and environment are defined in Appendix C.]</w:t>
      </w:r>
    </w:p>
    <w:p>
      <w:pPr>
        <w:pStyle w:val="Heading2"/>
        <w:spacing w:after="150" w:before="300"/>
      </w:pPr>
      <w:r>
        <w:rPr>
          <w:rFonts w:ascii="Calibri" w:cs="Calibri" w:eastAsia="Calibri" w:hAnsi="Calibri"/>
          <w:b/>
          <w:bCs/>
          <w:color w:val="2C3E6B"/>
          <w:sz w:val="28"/>
          <w:szCs w:val="28"/>
        </w:rPr>
        <w:t xml:space="preserve">Chapter 27: Agent Memory and Context Engineering</w:t>
      </w:r>
    </w:p>
    <w:p>
      <w:pPr>
        <w:pStyle w:val="Heading3"/>
        <w:spacing w:after="100" w:before="200"/>
      </w:pPr>
      <w:r>
        <w:rPr>
          <w:rFonts w:ascii="Calibri" w:cs="Calibri" w:eastAsia="Calibri" w:hAnsi="Calibri"/>
          <w:b/>
          <w:bCs/>
          <w:color w:val="34495E"/>
          <w:sz w:val="24"/>
          <w:szCs w:val="24"/>
        </w:rPr>
        <w:t xml:space="preserve">27.1 Context, State, Memory, and Checkpoints</w:t>
      </w:r>
    </w:p>
    <w:p>
      <w:pPr>
        <w:spacing w:after="80" w:before="80" w:line="320"/>
      </w:pPr>
      <w:r>
        <w:rPr>
          <w:rFonts w:ascii="Calibri" w:cs="Calibri" w:eastAsia="Calibri" w:hAnsi="Calibri"/>
          <w:sz w:val="22"/>
          <w:szCs w:val="22"/>
        </w:rPr>
        <w:t xml:space="preserve">Four things get conflated as "memory": the context window (this call), workflow state (this task), memory (across tasks), and checkpoints (durability). The chapter separates them because each has different ownership, lifetime, and security properties, and conflation is the root of most memory incidents.</w:t>
      </w:r>
    </w:p>
    <w:p>
      <w:pPr>
        <w:pStyle w:val="Heading3"/>
        <w:spacing w:after="100" w:before="200"/>
      </w:pPr>
      <w:r>
        <w:rPr>
          <w:rFonts w:ascii="Calibri" w:cs="Calibri" w:eastAsia="Calibri" w:hAnsi="Calibri"/>
          <w:b/>
          <w:bCs/>
          <w:color w:val="34495E"/>
          <w:sz w:val="24"/>
          <w:szCs w:val="24"/>
        </w:rPr>
        <w:t xml:space="preserve">27.2 Semantic, Episodic, and Procedural Memory</w:t>
      </w:r>
    </w:p>
    <w:p>
      <w:pPr>
        <w:spacing w:after="80" w:before="80" w:line="320"/>
      </w:pPr>
      <w:r>
        <w:rPr>
          <w:rFonts w:ascii="Calibri" w:cs="Calibri" w:eastAsia="Calibri" w:hAnsi="Calibri"/>
          <w:sz w:val="22"/>
          <w:szCs w:val="22"/>
        </w:rPr>
        <w:t xml:space="preserve">Semantic memory stores facts and preferences; episodic memory stores past interactions and outcomes; procedural memory stores learned strategies and standing instructions. Each type has distinct write policies, retrieval patterns, and risk: procedural memory in particular is standing instruction and is governed like configuration, not like data.</w:t>
      </w:r>
    </w:p>
    <w:p>
      <w:pPr>
        <w:pStyle w:val="Heading3"/>
        <w:spacing w:after="100" w:before="200"/>
      </w:pPr>
      <w:r>
        <w:rPr>
          <w:rFonts w:ascii="Calibri" w:cs="Calibri" w:eastAsia="Calibri" w:hAnsi="Calibri"/>
          <w:b/>
          <w:bCs/>
          <w:color w:val="34495E"/>
          <w:sz w:val="24"/>
          <w:szCs w:val="24"/>
        </w:rPr>
        <w:t xml:space="preserve">27.3 Eligibility and Provenance</w:t>
      </w:r>
    </w:p>
    <w:p>
      <w:pPr>
        <w:spacing w:after="80" w:before="80" w:line="320"/>
      </w:pPr>
      <w:r>
        <w:rPr>
          <w:rFonts w:ascii="Calibri" w:cs="Calibri" w:eastAsia="Calibri" w:hAnsi="Calibri"/>
          <w:sz w:val="22"/>
          <w:szCs w:val="22"/>
        </w:rPr>
        <w:t xml:space="preserve">Not everything observed is eligible to be remembered: write policies declare what may enter memory (user-confirmed facts, task outcomes) and what may not (secrets, other tenants' data, unverified claims). Every memory record carries provenance — source interaction, timestamp, confidence — because unprovenanced memory cannot be corrected or trusted.</w:t>
      </w:r>
    </w:p>
    <w:p>
      <w:pPr>
        <w:pStyle w:val="Heading3"/>
        <w:spacing w:after="100" w:before="200"/>
      </w:pPr>
      <w:r>
        <w:rPr>
          <w:rFonts w:ascii="Calibri" w:cs="Calibri" w:eastAsia="Calibri" w:hAnsi="Calibri"/>
          <w:b/>
          <w:bCs/>
          <w:color w:val="34495E"/>
          <w:sz w:val="24"/>
          <w:szCs w:val="24"/>
        </w:rPr>
        <w:t xml:space="preserve">27.4 Freshness and Expiry</w:t>
      </w:r>
    </w:p>
    <w:p>
      <w:pPr>
        <w:spacing w:after="80" w:before="80" w:line="320"/>
      </w:pPr>
      <w:r>
        <w:rPr>
          <w:rFonts w:ascii="Calibri" w:cs="Calibri" w:eastAsia="Calibri" w:hAnsi="Calibri"/>
          <w:sz w:val="22"/>
          <w:szCs w:val="22"/>
        </w:rPr>
        <w:t xml:space="preserve">Memories carry validity horizons: preferences persist, situational facts expire, and stale memory is corrected or retired by policy. Retrieval prefers fresh over stale on conflict, and expiry is enforced by the store, not by hope.</w:t>
      </w:r>
    </w:p>
    <w:p>
      <w:pPr>
        <w:pStyle w:val="Heading3"/>
        <w:spacing w:after="100" w:before="200"/>
      </w:pPr>
      <w:r>
        <w:rPr>
          <w:rFonts w:ascii="Calibri" w:cs="Calibri" w:eastAsia="Calibri" w:hAnsi="Calibri"/>
          <w:b/>
          <w:bCs/>
          <w:color w:val="34495E"/>
          <w:sz w:val="24"/>
          <w:szCs w:val="24"/>
        </w:rPr>
        <w:t xml:space="preserve">27.5 Conflict Resolution</w:t>
      </w:r>
    </w:p>
    <w:p>
      <w:pPr>
        <w:spacing w:after="80" w:before="80" w:line="320"/>
      </w:pPr>
      <w:r>
        <w:rPr>
          <w:rFonts w:ascii="Calibri" w:cs="Calibri" w:eastAsia="Calibri" w:hAnsi="Calibri"/>
          <w:sz w:val="22"/>
          <w:szCs w:val="22"/>
        </w:rPr>
        <w:t xml:space="preserve">New observations contradict stored memory: the declared policy set — recency wins, confidence-weighted, ask the user, keep both with validity intervals — is chosen per memory type and tested with conflict fixtures.</w:t>
      </w:r>
    </w:p>
    <w:p>
      <w:pPr>
        <w:pStyle w:val="Heading3"/>
        <w:spacing w:after="100" w:before="200"/>
      </w:pPr>
      <w:r>
        <w:rPr>
          <w:rFonts w:ascii="Calibri" w:cs="Calibri" w:eastAsia="Calibri" w:hAnsi="Calibri"/>
          <w:b/>
          <w:bCs/>
          <w:color w:val="34495E"/>
          <w:sz w:val="24"/>
          <w:szCs w:val="24"/>
        </w:rPr>
        <w:t xml:space="preserve">27.6 Correction and Deletion</w:t>
      </w:r>
    </w:p>
    <w:p>
      <w:pPr>
        <w:spacing w:after="80" w:before="80" w:line="320"/>
      </w:pPr>
      <w:r>
        <w:rPr>
          <w:rFonts w:ascii="Calibri" w:cs="Calibri" w:eastAsia="Calibri" w:hAnsi="Calibri"/>
          <w:sz w:val="22"/>
          <w:szCs w:val="22"/>
        </w:rPr>
        <w:t xml:space="preserve">Users can inspect, correct, and delete what the system remembers about them; deletion propagates to derived artifacts (summaries, embeddings of memories) verifiably. This is Chapter 39's data-rights regime applied to the memory store.</w:t>
      </w:r>
    </w:p>
    <w:p>
      <w:pPr>
        <w:pStyle w:val="Heading3"/>
        <w:spacing w:after="100" w:before="200"/>
      </w:pPr>
      <w:r>
        <w:rPr>
          <w:rFonts w:ascii="Calibri" w:cs="Calibri" w:eastAsia="Calibri" w:hAnsi="Calibri"/>
          <w:b/>
          <w:bCs/>
          <w:color w:val="34495E"/>
          <w:sz w:val="24"/>
          <w:szCs w:val="24"/>
        </w:rPr>
        <w:t xml:space="preserve">27.7 Isolation and Poisoning</w:t>
      </w:r>
    </w:p>
    <w:p>
      <w:pPr>
        <w:spacing w:after="80" w:before="80" w:line="320"/>
      </w:pPr>
      <w:r>
        <w:rPr>
          <w:rFonts w:ascii="Calibri" w:cs="Calibri" w:eastAsia="Calibri" w:hAnsi="Calibri"/>
          <w:sz w:val="22"/>
          <w:szCs w:val="22"/>
        </w:rPr>
        <w:t xml:space="preserve">Memory is partitioned per tenant and per user with the same rigor as Chapter 23's indexes, and memory writes from untrusted content are the poisoning channel: an injected instruction that becomes procedural memory persists across sessions. Write-path validation and provenance-gated retrieval are the defenses; Chapter 34 red-teams them.</w:t>
      </w:r>
    </w:p>
    <w:p>
      <w:pPr>
        <w:pStyle w:val="Heading3"/>
        <w:spacing w:after="100" w:before="200"/>
      </w:pPr>
      <w:r>
        <w:rPr>
          <w:rFonts w:ascii="Calibri" w:cs="Calibri" w:eastAsia="Calibri" w:hAnsi="Calibri"/>
          <w:b/>
          <w:bCs/>
          <w:color w:val="34495E"/>
          <w:sz w:val="24"/>
          <w:szCs w:val="24"/>
        </w:rPr>
        <w:t xml:space="preserve">27.8 Compaction</w:t>
      </w:r>
    </w:p>
    <w:p>
      <w:pPr>
        <w:spacing w:after="80" w:before="80" w:line="320"/>
      </w:pPr>
      <w:r>
        <w:rPr>
          <w:rFonts w:ascii="Calibri" w:cs="Calibri" w:eastAsia="Calibri" w:hAnsi="Calibri"/>
          <w:sz w:val="22"/>
          <w:szCs w:val="22"/>
        </w:rPr>
        <w:t xml:space="preserve">Context windows fill: summarization compacts episodic history with provenance retained, salience policies decide what survives verbatim, and compaction quality is evaluated (does the agent still act correctly on compacted context?) rather than eyeballed.</w:t>
      </w:r>
    </w:p>
    <w:p>
      <w:pPr>
        <w:pStyle w:val="Heading3"/>
        <w:spacing w:after="100" w:before="200"/>
      </w:pPr>
      <w:r>
        <w:rPr>
          <w:rFonts w:ascii="Calibri" w:cs="Calibri" w:eastAsia="Calibri" w:hAnsi="Calibri"/>
          <w:b/>
          <w:bCs/>
          <w:color w:val="34495E"/>
          <w:sz w:val="24"/>
          <w:szCs w:val="24"/>
        </w:rPr>
        <w:t xml:space="preserve">27.9 Evaluation</w:t>
      </w:r>
    </w:p>
    <w:p>
      <w:pPr>
        <w:spacing w:after="80" w:before="80" w:line="320"/>
      </w:pPr>
      <w:r>
        <w:rPr>
          <w:rFonts w:ascii="Calibri" w:cs="Calibri" w:eastAsia="Calibri" w:hAnsi="Calibri"/>
          <w:sz w:val="22"/>
          <w:szCs w:val="22"/>
        </w:rPr>
        <w:t xml:space="preserve">Memory earns its complexity through measurement: task-success lift with memory on versus off, personalization quality, contradiction rates, poisoning-fixture resistance, and privacy-audit pass rates. Memory without measured lift is retained risk.</w:t>
      </w:r>
    </w:p>
    <w:p>
      <w:pPr>
        <w:pStyle w:val="Heading3"/>
        <w:spacing w:after="100" w:before="200"/>
      </w:pPr>
      <w:r>
        <w:rPr>
          <w:rFonts w:ascii="Calibri" w:cs="Calibri" w:eastAsia="Calibri" w:hAnsi="Calibri"/>
          <w:b/>
          <w:bCs/>
          <w:color w:val="34495E"/>
          <w:sz w:val="24"/>
          <w:szCs w:val="24"/>
        </w:rPr>
        <w:t xml:space="preserve">27.10 Laboratory</w:t>
      </w:r>
    </w:p>
    <w:p>
      <w:pPr>
        <w:spacing w:after="80" w:before="80" w:line="320"/>
      </w:pPr>
      <w:r>
        <w:rPr>
          <w:rFonts w:ascii="Calibri" w:cs="Calibri" w:eastAsia="Calibri" w:hAnsi="Calibri"/>
          <w:sz w:val="22"/>
          <w:szCs w:val="22"/>
        </w:rPr>
        <w:t xml:space="preserve">The laboratory adds a governed memory store to the Chapter 26 workflow: typed memory schemas, write-policy enforcement, conflict fixtures, a poisoning attempt via retrieved content, user-visible correction and deletion, and the on/off evaluation. </w:t>
      </w:r>
      <w:r>
        <w:rPr>
          <w:rFonts w:ascii="Calibri" w:cs="Calibri" w:eastAsia="Calibri" w:hAnsi="Calibri"/>
          <w:i/>
          <w:iCs/>
          <w:sz w:val="22"/>
          <w:szCs w:val="22"/>
        </w:rPr>
        <w:t xml:space="preserve">[Editorial note: Results tables are reserved for values produced by the pinned laboratory environment.]</w:t>
      </w:r>
    </w:p>
    <w:p>
      <w:pPr>
        <w:pStyle w:val="Heading2"/>
        <w:spacing w:after="150" w:before="300"/>
      </w:pPr>
      <w:r>
        <w:rPr>
          <w:rFonts w:ascii="Calibri" w:cs="Calibri" w:eastAsia="Calibri" w:hAnsi="Calibri"/>
          <w:b/>
          <w:bCs/>
          <w:color w:val="2C3E6B"/>
          <w:sz w:val="28"/>
          <w:szCs w:val="28"/>
        </w:rPr>
        <w:t xml:space="preserve">Chapter 28: Human Approval and Autonomous Action Controls</w:t>
      </w:r>
    </w:p>
    <w:p>
      <w:pPr>
        <w:pStyle w:val="Heading3"/>
        <w:spacing w:after="100" w:before="200"/>
      </w:pPr>
      <w:r>
        <w:rPr>
          <w:rFonts w:ascii="Calibri" w:cs="Calibri" w:eastAsia="Calibri" w:hAnsi="Calibri"/>
          <w:b/>
          <w:bCs/>
          <w:color w:val="34495E"/>
          <w:sz w:val="24"/>
          <w:szCs w:val="24"/>
        </w:rPr>
        <w:t xml:space="preserve">28.1 Autonomy Levels</w:t>
      </w:r>
    </w:p>
    <w:p>
      <w:pPr>
        <w:spacing w:after="80" w:before="80" w:line="320"/>
      </w:pPr>
      <w:r>
        <w:rPr>
          <w:rFonts w:ascii="Calibri" w:cs="Calibri" w:eastAsia="Calibri" w:hAnsi="Calibri"/>
          <w:sz w:val="22"/>
          <w:szCs w:val="22"/>
        </w:rPr>
        <w:t xml:space="preserve">Autonomy is a declared, per-action-class setting: suggest (human executes), approve-then-act (human gates), act-then-report (human audits), and fully autonomous (within budgets). Systems state their level per action class in writing; "the agent does things" is not a specification.</w:t>
      </w:r>
    </w:p>
    <w:p>
      <w:pPr>
        <w:pStyle w:val="Heading3"/>
        <w:spacing w:after="100" w:before="200"/>
      </w:pPr>
      <w:r>
        <w:rPr>
          <w:rFonts w:ascii="Calibri" w:cs="Calibri" w:eastAsia="Calibri" w:hAnsi="Calibri"/>
          <w:b/>
          <w:bCs/>
          <w:color w:val="34495E"/>
          <w:sz w:val="24"/>
          <w:szCs w:val="24"/>
        </w:rPr>
        <w:t xml:space="preserve">28.2 Action-Risk Classes</w:t>
      </w:r>
    </w:p>
    <w:p>
      <w:pPr>
        <w:spacing w:after="80" w:before="80" w:line="320"/>
      </w:pPr>
      <w:r>
        <w:rPr>
          <w:rFonts w:ascii="Calibri" w:cs="Calibri" w:eastAsia="Calibri" w:hAnsi="Calibri"/>
          <w:sz w:val="22"/>
          <w:szCs w:val="22"/>
        </w:rPr>
        <w:t xml:space="preserve">Actions classify by blast radius and reversibility: read-only, reversible-write, constrained-irreversible (bounded financial or communication actions), and unconstrained-irreversible. Classification is done at tool-registration time by policy, not at runtime by the model.</w:t>
      </w:r>
    </w:p>
    <w:p>
      <w:pPr>
        <w:pStyle w:val="Heading3"/>
        <w:spacing w:after="100" w:before="200"/>
      </w:pPr>
      <w:r>
        <w:rPr>
          <w:rFonts w:ascii="Calibri" w:cs="Calibri" w:eastAsia="Calibri" w:hAnsi="Calibri"/>
          <w:b/>
          <w:bCs/>
          <w:color w:val="34495E"/>
          <w:sz w:val="24"/>
          <w:szCs w:val="24"/>
        </w:rPr>
        <w:t xml:space="preserve">28.3 Approval Objects</w:t>
      </w:r>
    </w:p>
    <w:p>
      <w:pPr>
        <w:spacing w:after="80" w:before="80" w:line="320"/>
      </w:pPr>
      <w:r>
        <w:rPr>
          <w:rFonts w:ascii="Calibri" w:cs="Calibri" w:eastAsia="Calibri" w:hAnsi="Calibri"/>
          <w:sz w:val="22"/>
          <w:szCs w:val="22"/>
        </w:rPr>
        <w:t xml:space="preserve">An approval is a first-class record: requester, action specification, evidence presented, approver identity, decision, timestamp, and expiry. Approvals are stored, queryable, and auditable — the paper trail that turns autonomy into accountability.</w:t>
      </w:r>
    </w:p>
    <w:p>
      <w:pPr>
        <w:pStyle w:val="Heading3"/>
        <w:spacing w:after="100" w:before="200"/>
      </w:pPr>
      <w:r>
        <w:rPr>
          <w:rFonts w:ascii="Calibri" w:cs="Calibri" w:eastAsia="Calibri" w:hAnsi="Calibri"/>
          <w:b/>
          <w:bCs/>
          <w:color w:val="34495E"/>
          <w:sz w:val="24"/>
          <w:szCs w:val="24"/>
        </w:rPr>
        <w:t xml:space="preserve">28.4 Identity, Tenant, Tool, and Argument Binding</w:t>
      </w:r>
    </w:p>
    <w:p>
      <w:pPr>
        <w:spacing w:after="80" w:before="80" w:line="320"/>
      </w:pPr>
      <w:r>
        <w:rPr>
          <w:rFonts w:ascii="Calibri" w:cs="Calibri" w:eastAsia="Calibri" w:hAnsi="Calibri"/>
          <w:sz w:val="22"/>
          <w:szCs w:val="22"/>
        </w:rPr>
        <w:t xml:space="preserve">An approval binds to the exact action: the acting identity, the tenant, the tool, and a hash of the arguments. Execution verifies the binding; any drift — a changed amount, a different recipient — invalidates the approval. Unbound approvals are blank checks, and the chapter treats them as vulnerabilities.</w:t>
      </w:r>
    </w:p>
    <w:p>
      <w:pPr>
        <w:pStyle w:val="Heading3"/>
        <w:spacing w:after="100" w:before="200"/>
      </w:pPr>
      <w:r>
        <w:rPr>
          <w:rFonts w:ascii="Calibri" w:cs="Calibri" w:eastAsia="Calibri" w:hAnsi="Calibri"/>
          <w:b/>
          <w:bCs/>
          <w:color w:val="34495E"/>
          <w:sz w:val="24"/>
          <w:szCs w:val="24"/>
        </w:rPr>
        <w:t xml:space="preserve">28.5 Expiry and Separation of Duties</w:t>
      </w:r>
    </w:p>
    <w:p>
      <w:pPr>
        <w:spacing w:after="80" w:before="80" w:line="320"/>
      </w:pPr>
      <w:r>
        <w:rPr>
          <w:rFonts w:ascii="Calibri" w:cs="Calibri" w:eastAsia="Calibri" w:hAnsi="Calibri"/>
          <w:sz w:val="22"/>
          <w:szCs w:val="22"/>
        </w:rPr>
        <w:t xml:space="preserve">Approvals expire; stale approvals re-request. Separation of duties requires that requester and approver differ and that high-risk classes require role-qualified or dual approval. Both rules are enforced by the runtime, not by convention.</w:t>
      </w:r>
    </w:p>
    <w:p>
      <w:pPr>
        <w:pStyle w:val="Heading3"/>
        <w:spacing w:after="100" w:before="200"/>
      </w:pPr>
      <w:r>
        <w:rPr>
          <w:rFonts w:ascii="Calibri" w:cs="Calibri" w:eastAsia="Calibri" w:hAnsi="Calibri"/>
          <w:b/>
          <w:bCs/>
          <w:color w:val="34495E"/>
          <w:sz w:val="24"/>
          <w:szCs w:val="24"/>
        </w:rPr>
        <w:t xml:space="preserve">28.6 Escalation and Rejection</w:t>
      </w:r>
    </w:p>
    <w:p>
      <w:pPr>
        <w:spacing w:after="80" w:before="80" w:line="320"/>
      </w:pPr>
      <w:r>
        <w:rPr>
          <w:rFonts w:ascii="Calibri" w:cs="Calibri" w:eastAsia="Calibri" w:hAnsi="Calibri"/>
          <w:sz w:val="22"/>
          <w:szCs w:val="22"/>
        </w:rPr>
        <w:t xml:space="preserve">Rejected actions return typed feedback to the loop (revise, abandon, escalate); unanswered approvals escalate along a declared chain with timeouts. Rejection handling is designed behavior with fixtures, because an agent that loops on rejection is a nagging incident.</w:t>
      </w:r>
    </w:p>
    <w:p>
      <w:pPr>
        <w:pStyle w:val="Heading3"/>
        <w:spacing w:after="100" w:before="200"/>
      </w:pPr>
      <w:r>
        <w:rPr>
          <w:rFonts w:ascii="Calibri" w:cs="Calibri" w:eastAsia="Calibri" w:hAnsi="Calibri"/>
          <w:b/>
          <w:bCs/>
          <w:color w:val="34495E"/>
          <w:sz w:val="24"/>
          <w:szCs w:val="24"/>
        </w:rPr>
        <w:t xml:space="preserve">28.7 Emergency Suspension</w:t>
      </w:r>
    </w:p>
    <w:p>
      <w:pPr>
        <w:spacing w:after="80" w:before="80" w:line="320"/>
      </w:pPr>
      <w:r>
        <w:rPr>
          <w:rFonts w:ascii="Calibri" w:cs="Calibri" w:eastAsia="Calibri" w:hAnsi="Calibri"/>
          <w:sz w:val="22"/>
          <w:szCs w:val="22"/>
        </w:rPr>
        <w:t xml:space="preserve">A kill switch suspends an agent's action execution immediately — per agent, per tenant, or globally — while preserving state for post-incident analysis. The switch is drilled quarterly; an untested kill switch is a hypothesis.</w:t>
      </w:r>
    </w:p>
    <w:p>
      <w:pPr>
        <w:pStyle w:val="Heading3"/>
        <w:spacing w:after="100" w:before="200"/>
      </w:pPr>
      <w:r>
        <w:rPr>
          <w:rFonts w:ascii="Calibri" w:cs="Calibri" w:eastAsia="Calibri" w:hAnsi="Calibri"/>
          <w:b/>
          <w:bCs/>
          <w:color w:val="34495E"/>
          <w:sz w:val="24"/>
          <w:szCs w:val="24"/>
        </w:rPr>
        <w:t xml:space="preserve">28.8 Approval UX</w:t>
      </w:r>
    </w:p>
    <w:p>
      <w:pPr>
        <w:spacing w:after="80" w:before="80" w:line="320"/>
      </w:pPr>
      <w:r>
        <w:rPr>
          <w:rFonts w:ascii="Calibri" w:cs="Calibri" w:eastAsia="Calibri" w:hAnsi="Calibri"/>
          <w:sz w:val="22"/>
          <w:szCs w:val="22"/>
        </w:rPr>
        <w:t xml:space="preserve">Approvers see what will actually execute: the exact action, arguments, evidence, model rationale, and risk class — not a paraphrase. Approval fatigue is a measured risk: batch previews, sensible thresholds, and fatigue metrics (time-to-decision, rubber-stamp rates) keep the human check real.</w:t>
      </w:r>
    </w:p>
    <w:p>
      <w:pPr>
        <w:pStyle w:val="Heading3"/>
        <w:spacing w:after="100" w:before="200"/>
      </w:pPr>
      <w:r>
        <w:rPr>
          <w:rFonts w:ascii="Calibri" w:cs="Calibri" w:eastAsia="Calibri" w:hAnsi="Calibri"/>
          <w:b/>
          <w:bCs/>
          <w:color w:val="34495E"/>
          <w:sz w:val="24"/>
          <w:szCs w:val="24"/>
        </w:rPr>
        <w:t xml:space="preserve">28.9 Laboratory</w:t>
      </w:r>
    </w:p>
    <w:p>
      <w:pPr>
        <w:spacing w:after="80" w:before="80" w:line="320"/>
      </w:pPr>
      <w:r>
        <w:rPr>
          <w:rFonts w:ascii="Calibri" w:cs="Calibri" w:eastAsia="Calibri" w:hAnsi="Calibri"/>
          <w:sz w:val="22"/>
          <w:szCs w:val="22"/>
        </w:rPr>
        <w:t xml:space="preserve">The laboratory gates Chapter 26's side-effecting node with full approval objects: binding verification (including a tampered-argument fixture), expiry, separation-of-duties enforcement, escalation timeout, and a kill-switch drill. </w:t>
      </w:r>
      <w:r>
        <w:rPr>
          <w:rFonts w:ascii="Calibri" w:cs="Calibri" w:eastAsia="Calibri" w:hAnsi="Calibri"/>
          <w:i/>
          <w:iCs/>
          <w:sz w:val="22"/>
          <w:szCs w:val="22"/>
        </w:rPr>
        <w:t xml:space="preserve">[Editorial note: Measured values will populate these tables once the five-seed protocol runs complete.]</w:t>
      </w:r>
    </w:p>
    <w:p>
      <w:pPr>
        <w:pStyle w:val="Heading2"/>
        <w:spacing w:after="150" w:before="300"/>
      </w:pPr>
      <w:r>
        <w:rPr>
          <w:rFonts w:ascii="Calibri" w:cs="Calibri" w:eastAsia="Calibri" w:hAnsi="Calibri"/>
          <w:b/>
          <w:bCs/>
          <w:color w:val="2C3E6B"/>
          <w:sz w:val="28"/>
          <w:szCs w:val="28"/>
        </w:rPr>
        <w:t xml:space="preserve">Chapter 29: Model Context Protocol Foundations</w:t>
      </w:r>
    </w:p>
    <w:p>
      <w:pPr>
        <w:pStyle w:val="Heading3"/>
        <w:spacing w:after="100" w:before="200"/>
      </w:pPr>
      <w:r>
        <w:rPr>
          <w:rFonts w:ascii="Calibri" w:cs="Calibri" w:eastAsia="Calibri" w:hAnsi="Calibri"/>
          <w:b/>
          <w:bCs/>
          <w:color w:val="34495E"/>
          <w:sz w:val="24"/>
          <w:szCs w:val="24"/>
        </w:rPr>
        <w:t xml:space="preserve">29.1 MCP Roles</w:t>
      </w:r>
    </w:p>
    <w:p>
      <w:pPr>
        <w:spacing w:after="80" w:before="80" w:line="320"/>
      </w:pPr>
      <w:r>
        <w:rPr>
          <w:rFonts w:ascii="Calibri" w:cs="Calibri" w:eastAsia="Calibri" w:hAnsi="Calibri"/>
          <w:sz w:val="22"/>
          <w:szCs w:val="22"/>
        </w:rPr>
        <w:t xml:space="preserve">The Model Context Protocol standardizes how AI applications connect to external capabilities: hosts (the AI application), clients (per-connection protocol endpoints inside the host), and servers (capability providers). The role separation is what lets one host govern many heterogeneous servers uniformly. </w:t>
      </w:r>
      <w:r>
        <w:rPr>
          <w:rFonts w:ascii="Calibri" w:cs="Calibri" w:eastAsia="Calibri" w:hAnsi="Calibri"/>
          <w:i/>
          <w:iCs/>
          <w:sz w:val="22"/>
          <w:szCs w:val="22"/>
        </w:rPr>
        <w:t xml:space="preserve">[Source: Model Context Protocol specification; verify version at copyedit.]</w:t>
      </w:r>
    </w:p>
    <w:p>
      <w:pPr>
        <w:pStyle w:val="Heading3"/>
        <w:spacing w:after="100" w:before="200"/>
      </w:pPr>
      <w:r>
        <w:rPr>
          <w:rFonts w:ascii="Calibri" w:cs="Calibri" w:eastAsia="Calibri" w:hAnsi="Calibri"/>
          <w:b/>
          <w:bCs/>
          <w:color w:val="34495E"/>
          <w:sz w:val="24"/>
          <w:szCs w:val="24"/>
        </w:rPr>
        <w:t xml:space="preserve">29.2 Tools, Resources, and Prompts</w:t>
      </w:r>
    </w:p>
    <w:p>
      <w:pPr>
        <w:spacing w:after="80" w:before="80" w:line="320"/>
      </w:pPr>
      <w:r>
        <w:rPr>
          <w:rFonts w:ascii="Calibri" w:cs="Calibri" w:eastAsia="Calibri" w:hAnsi="Calibri"/>
          <w:sz w:val="22"/>
          <w:szCs w:val="22"/>
        </w:rPr>
        <w:t xml:space="preserve">Servers expose three primitive classes: tools (model-invocable actions with schemas), resources (readable data identified by URI), and prompts (reusable templates). The classes carry different control models — tools are model-driven and need the tightest governance, a distinction the security chapters rely on.</w:t>
      </w:r>
    </w:p>
    <w:p>
      <w:pPr>
        <w:pStyle w:val="Heading3"/>
        <w:spacing w:after="100" w:before="200"/>
      </w:pPr>
      <w:r>
        <w:rPr>
          <w:rFonts w:ascii="Calibri" w:cs="Calibri" w:eastAsia="Calibri" w:hAnsi="Calibri"/>
          <w:b/>
          <w:bCs/>
          <w:color w:val="34495E"/>
          <w:sz w:val="24"/>
          <w:szCs w:val="24"/>
        </w:rPr>
        <w:t xml:space="preserve">29.3 JSON-RPC</w:t>
      </w:r>
    </w:p>
    <w:p>
      <w:pPr>
        <w:spacing w:after="80" w:before="80" w:line="320"/>
      </w:pPr>
      <w:r>
        <w:rPr>
          <w:rFonts w:ascii="Calibri" w:cs="Calibri" w:eastAsia="Calibri" w:hAnsi="Calibri"/>
          <w:sz w:val="22"/>
          <w:szCs w:val="22"/>
        </w:rPr>
        <w:t xml:space="preserve">MCP speaks JSON-RPC 2.0: requests, responses, and notifications with typed methods for initialization, discovery, and invocation. The chapter walks the actual message sequences so the protocol is concrete before it is abstracted.</w:t>
      </w:r>
    </w:p>
    <w:p>
      <w:pPr>
        <w:pStyle w:val="Heading3"/>
        <w:spacing w:after="100" w:before="200"/>
      </w:pPr>
      <w:r>
        <w:rPr>
          <w:rFonts w:ascii="Calibri" w:cs="Calibri" w:eastAsia="Calibri" w:hAnsi="Calibri"/>
          <w:b/>
          <w:bCs/>
          <w:color w:val="34495E"/>
          <w:sz w:val="24"/>
          <w:szCs w:val="24"/>
        </w:rPr>
        <w:t xml:space="preserve">29.4 Capability Discovery</w:t>
      </w:r>
    </w:p>
    <w:p>
      <w:pPr>
        <w:spacing w:after="80" w:before="80" w:line="320"/>
      </w:pPr>
      <w:r>
        <w:rPr>
          <w:rFonts w:ascii="Calibri" w:cs="Calibri" w:eastAsia="Calibri" w:hAnsi="Calibri"/>
          <w:sz w:val="22"/>
          <w:szCs w:val="22"/>
        </w:rPr>
        <w:t xml:space="preserve">Clients discover server capabilities at initialization and list tools, resources, and prompts dynamically. Discovery is powerful and dangerous in equal measure: what a server advertises can change, which is Chapter 30's capability-drift problem stated one chapter early.</w:t>
      </w:r>
    </w:p>
    <w:p>
      <w:pPr>
        <w:pStyle w:val="Heading3"/>
        <w:spacing w:after="100" w:before="200"/>
      </w:pPr>
      <w:r>
        <w:rPr>
          <w:rFonts w:ascii="Calibri" w:cs="Calibri" w:eastAsia="Calibri" w:hAnsi="Calibri"/>
          <w:b/>
          <w:bCs/>
          <w:color w:val="34495E"/>
          <w:sz w:val="24"/>
          <w:szCs w:val="24"/>
        </w:rPr>
        <w:t xml:space="preserve">29.5 Transports</w:t>
      </w:r>
    </w:p>
    <w:p>
      <w:pPr>
        <w:spacing w:after="80" w:before="80" w:line="320"/>
      </w:pPr>
      <w:r>
        <w:rPr>
          <w:rFonts w:ascii="Calibri" w:cs="Calibri" w:eastAsia="Calibri" w:hAnsi="Calibri"/>
          <w:sz w:val="22"/>
          <w:szCs w:val="22"/>
        </w:rPr>
        <w:t xml:space="preserve">Standard transports: stdio for local servers, HTTP-based transports for remote ones. Transport choice is a trust and identity decision — a local child process and a remote multi-tenant service demand different authentication stories — foreshadowing Chapter 30.</w:t>
      </w:r>
    </w:p>
    <w:p>
      <w:pPr>
        <w:pStyle w:val="Heading3"/>
        <w:spacing w:after="100" w:before="200"/>
      </w:pPr>
      <w:r>
        <w:rPr>
          <w:rFonts w:ascii="Calibri" w:cs="Calibri" w:eastAsia="Calibri" w:hAnsi="Calibri"/>
          <w:b/>
          <w:bCs/>
          <w:color w:val="34495E"/>
          <w:sz w:val="24"/>
          <w:szCs w:val="24"/>
        </w:rPr>
        <w:t xml:space="preserve">29.6 MCP Versus APIs</w:t>
      </w:r>
    </w:p>
    <w:p>
      <w:pPr>
        <w:spacing w:after="80" w:before="80" w:line="320"/>
      </w:pPr>
      <w:r>
        <w:rPr>
          <w:rFonts w:ascii="Calibri" w:cs="Calibri" w:eastAsia="Calibri" w:hAnsi="Calibri"/>
          <w:sz w:val="22"/>
          <w:szCs w:val="22"/>
        </w:rPr>
        <w:t xml:space="preserve">MCP does not replace APIs; it standardizes the model-facing adapter layer over them. The decision framework: direct API integration for fixed, high-volume, latency-critical paths; MCP for capabilities exposed to model-driven selection, cross-application reuse, and uniform governance. The capstone applies this framework verbatim in Chapter 45.</w:t>
      </w:r>
    </w:p>
    <w:p>
      <w:pPr>
        <w:pStyle w:val="Heading3"/>
        <w:spacing w:after="100" w:before="200"/>
      </w:pPr>
      <w:r>
        <w:rPr>
          <w:rFonts w:ascii="Calibri" w:cs="Calibri" w:eastAsia="Calibri" w:hAnsi="Calibri"/>
          <w:b/>
          <w:bCs/>
          <w:color w:val="34495E"/>
          <w:sz w:val="24"/>
          <w:szCs w:val="24"/>
        </w:rPr>
        <w:t xml:space="preserve">29.7 Lifecycle and Compatibility</w:t>
      </w:r>
    </w:p>
    <w:p>
      <w:pPr>
        <w:spacing w:after="80" w:before="80" w:line="320"/>
      </w:pPr>
      <w:r>
        <w:rPr>
          <w:rFonts w:ascii="Calibri" w:cs="Calibri" w:eastAsia="Calibri" w:hAnsi="Calibri"/>
          <w:sz w:val="22"/>
          <w:szCs w:val="22"/>
        </w:rPr>
        <w:t xml:space="preserve">Protocol versions negotiate at initialization; servers and hosts evolve independently. Version pinning, compatibility testing in CI, and staged upgrades are the operational discipline; a protocol upgrade is a release, not a dependency bump.</w:t>
      </w:r>
    </w:p>
    <w:p>
      <w:pPr>
        <w:pStyle w:val="Heading3"/>
        <w:spacing w:after="100" w:before="200"/>
      </w:pPr>
      <w:r>
        <w:rPr>
          <w:rFonts w:ascii="Calibri" w:cs="Calibri" w:eastAsia="Calibri" w:hAnsi="Calibri"/>
          <w:b/>
          <w:bCs/>
          <w:color w:val="34495E"/>
          <w:sz w:val="24"/>
          <w:szCs w:val="24"/>
        </w:rPr>
        <w:t xml:space="preserve">29.8 Long-Running Operations</w:t>
      </w:r>
    </w:p>
    <w:p>
      <w:pPr>
        <w:spacing w:after="80" w:before="80" w:line="320"/>
      </w:pPr>
      <w:r>
        <w:rPr>
          <w:rFonts w:ascii="Calibri" w:cs="Calibri" w:eastAsia="Calibri" w:hAnsi="Calibri"/>
          <w:sz w:val="22"/>
          <w:szCs w:val="22"/>
        </w:rPr>
        <w:t xml:space="preserve">Operations that outlive a request use progress notifications and cancellation. Long-running tool calls integrate with Chapter 26's durable workflows — the tool call is a node, its progress events are workflow events.</w:t>
      </w:r>
    </w:p>
    <w:p>
      <w:pPr>
        <w:pStyle w:val="Heading3"/>
        <w:spacing w:after="100" w:before="200"/>
      </w:pPr>
      <w:r>
        <w:rPr>
          <w:rFonts w:ascii="Calibri" w:cs="Calibri" w:eastAsia="Calibri" w:hAnsi="Calibri"/>
          <w:b/>
          <w:bCs/>
          <w:color w:val="34495E"/>
          <w:sz w:val="24"/>
          <w:szCs w:val="24"/>
        </w:rPr>
        <w:t xml:space="preserve">29.9 Laboratory</w:t>
      </w:r>
    </w:p>
    <w:p>
      <w:pPr>
        <w:spacing w:after="80" w:before="80" w:line="320"/>
      </w:pPr>
      <w:r>
        <w:rPr>
          <w:rFonts w:ascii="Calibri" w:cs="Calibri" w:eastAsia="Calibri" w:hAnsi="Calibri"/>
          <w:sz w:val="22"/>
          <w:szCs w:val="22"/>
        </w:rPr>
        <w:t xml:space="preserve">The laboratory builds a minimal MCP server exposing two tools and one resource over stdio, connects it to the Chapter 24 runtime through a client adapter, exercises discovery, invocation, progress, and cancellation, and pins protocol versions in the test harness. </w:t>
      </w:r>
      <w:r>
        <w:rPr>
          <w:rFonts w:ascii="Calibri" w:cs="Calibri" w:eastAsia="Calibri" w:hAnsi="Calibri"/>
          <w:i/>
          <w:iCs/>
          <w:sz w:val="22"/>
          <w:szCs w:val="22"/>
        </w:rPr>
        <w:t xml:space="preserve">[Editorial note: Quantitative entries are pending laboratory execution under the declared seed protocol.]</w:t>
      </w:r>
    </w:p>
    <w:p>
      <w:pPr>
        <w:pStyle w:val="Heading2"/>
        <w:spacing w:after="150" w:before="300"/>
      </w:pPr>
      <w:r>
        <w:rPr>
          <w:rFonts w:ascii="Calibri" w:cs="Calibri" w:eastAsia="Calibri" w:hAnsi="Calibri"/>
          <w:b/>
          <w:bCs/>
          <w:color w:val="2C3E6B"/>
          <w:sz w:val="28"/>
          <w:szCs w:val="28"/>
        </w:rPr>
        <w:t xml:space="preserve">Chapter 30: Secure MCP Connector Engineering</w:t>
      </w:r>
    </w:p>
    <w:p>
      <w:pPr>
        <w:pStyle w:val="Heading3"/>
        <w:spacing w:after="100" w:before="200"/>
      </w:pPr>
      <w:r>
        <w:rPr>
          <w:rFonts w:ascii="Calibri" w:cs="Calibri" w:eastAsia="Calibri" w:hAnsi="Calibri"/>
          <w:b/>
          <w:bCs/>
          <w:color w:val="34495E"/>
          <w:sz w:val="24"/>
          <w:szCs w:val="24"/>
        </w:rPr>
        <w:t xml:space="preserve">30.1 Authentication and Authorization</w:t>
      </w:r>
    </w:p>
    <w:p>
      <w:pPr>
        <w:spacing w:after="80" w:before="80" w:line="320"/>
      </w:pPr>
      <w:r>
        <w:rPr>
          <w:rFonts w:ascii="Calibri" w:cs="Calibri" w:eastAsia="Calibri" w:hAnsi="Calibri"/>
          <w:sz w:val="22"/>
          <w:szCs w:val="22"/>
        </w:rPr>
        <w:t xml:space="preserve">Remote MCP servers authenticate callers with OAuth-based flows; authorization decides which tools and resources each identity may use. The connector never holds ambient god-credentials: it acts with the effective permissions of the calling context, which Chapter 31 formalizes as delegation.</w:t>
      </w:r>
    </w:p>
    <w:p>
      <w:pPr>
        <w:pStyle w:val="Heading3"/>
        <w:spacing w:after="100" w:before="200"/>
      </w:pPr>
      <w:r>
        <w:rPr>
          <w:rFonts w:ascii="Calibri" w:cs="Calibri" w:eastAsia="Calibri" w:hAnsi="Calibri"/>
          <w:b/>
          <w:bCs/>
          <w:color w:val="34495E"/>
          <w:sz w:val="24"/>
          <w:szCs w:val="24"/>
        </w:rPr>
        <w:t xml:space="preserve">30.2 Audience and Tenant Restriction</w:t>
      </w:r>
    </w:p>
    <w:p>
      <w:pPr>
        <w:spacing w:after="80" w:before="80" w:line="320"/>
      </w:pPr>
      <w:r>
        <w:rPr>
          <w:rFonts w:ascii="Calibri" w:cs="Calibri" w:eastAsia="Calibri" w:hAnsi="Calibri"/>
          <w:sz w:val="22"/>
          <w:szCs w:val="22"/>
        </w:rPr>
        <w:t xml:space="preserve">Tokens are audience-bound to the specific server and tenant-scoped to the calling organization; a token minted for one connector is useless at another. Audience confusion — replaying tokens across services — is the attack this control kills.</w:t>
      </w:r>
    </w:p>
    <w:p>
      <w:pPr>
        <w:pStyle w:val="Heading3"/>
        <w:spacing w:after="100" w:before="200"/>
      </w:pPr>
      <w:r>
        <w:rPr>
          <w:rFonts w:ascii="Calibri" w:cs="Calibri" w:eastAsia="Calibri" w:hAnsi="Calibri"/>
          <w:b/>
          <w:bCs/>
          <w:color w:val="34495E"/>
          <w:sz w:val="24"/>
          <w:szCs w:val="24"/>
        </w:rPr>
        <w:t xml:space="preserve">30.3 Allowlists and Manifest Pinning</w:t>
      </w:r>
    </w:p>
    <w:p>
      <w:pPr>
        <w:spacing w:after="80" w:before="80" w:line="320"/>
      </w:pPr>
      <w:r>
        <w:rPr>
          <w:rFonts w:ascii="Calibri" w:cs="Calibri" w:eastAsia="Calibri" w:hAnsi="Calibri"/>
          <w:sz w:val="22"/>
          <w:szCs w:val="22"/>
        </w:rPr>
        <w:t xml:space="preserve">Hosts connect only to allowlisted servers, and each server's capability manifest (tools, schemas, descriptions) is pinned by hash at certification time. Runtime manifests are verified against the pin; an unpinned connector is an unreviewed code path with model-invocable capabilities.</w:t>
      </w:r>
    </w:p>
    <w:p>
      <w:pPr>
        <w:pStyle w:val="Heading3"/>
        <w:spacing w:after="100" w:before="200"/>
      </w:pPr>
      <w:r>
        <w:rPr>
          <w:rFonts w:ascii="Calibri" w:cs="Calibri" w:eastAsia="Calibri" w:hAnsi="Calibri"/>
          <w:b/>
          <w:bCs/>
          <w:color w:val="34495E"/>
          <w:sz w:val="24"/>
          <w:szCs w:val="24"/>
        </w:rPr>
        <w:t xml:space="preserve">30.4 Capability Drift</w:t>
      </w:r>
    </w:p>
    <w:p>
      <w:pPr>
        <w:spacing w:after="80" w:before="80" w:line="320"/>
      </w:pPr>
      <w:r>
        <w:rPr>
          <w:rFonts w:ascii="Calibri" w:cs="Calibri" w:eastAsia="Calibri" w:hAnsi="Calibri"/>
          <w:sz w:val="22"/>
          <w:szCs w:val="22"/>
        </w:rPr>
        <w:t xml:space="preserve">Servers change: new tools appear, schemas widen, descriptions are rewritten. Drift detection compares runtime discovery against the pinned manifest and quarantines on mismatch, because a widened schema or a rewritten description is a changed attack surface that nobody re-reviewed.</w:t>
      </w:r>
    </w:p>
    <w:p>
      <w:pPr>
        <w:pStyle w:val="Heading3"/>
        <w:spacing w:after="100" w:before="200"/>
      </w:pPr>
      <w:r>
        <w:rPr>
          <w:rFonts w:ascii="Calibri" w:cs="Calibri" w:eastAsia="Calibri" w:hAnsi="Calibri"/>
          <w:b/>
          <w:bCs/>
          <w:color w:val="34495E"/>
          <w:sz w:val="24"/>
          <w:szCs w:val="24"/>
        </w:rPr>
        <w:t xml:space="preserve">30.5 Tool Poisoning and Response Injection</w:t>
      </w:r>
    </w:p>
    <w:p>
      <w:pPr>
        <w:spacing w:after="80" w:before="80" w:line="320"/>
      </w:pPr>
      <w:r>
        <w:rPr>
          <w:rFonts w:ascii="Calibri" w:cs="Calibri" w:eastAsia="Calibri" w:hAnsi="Calibri"/>
          <w:sz w:val="22"/>
          <w:szCs w:val="22"/>
        </w:rPr>
        <w:t xml:space="preserve">Two connector-specific attacks: tool poisoning (malicious instructions embedded in tool descriptions or schemas, read by the model at selection time) and response injection (instructions in tool results). Defenses: description sanitization at certification, result-content isolation under Chapter 13's hierarchy, output validation, and fixtures for both attacks in the certification suite.</w:t>
      </w:r>
    </w:p>
    <w:p>
      <w:pPr>
        <w:pStyle w:val="Heading3"/>
        <w:spacing w:after="100" w:before="200"/>
      </w:pPr>
      <w:r>
        <w:rPr>
          <w:rFonts w:ascii="Calibri" w:cs="Calibri" w:eastAsia="Calibri" w:hAnsi="Calibri"/>
          <w:b/>
          <w:bCs/>
          <w:color w:val="34495E"/>
          <w:sz w:val="24"/>
          <w:szCs w:val="24"/>
        </w:rPr>
        <w:t xml:space="preserve">30.6 Rate Limits and Tracing</w:t>
      </w:r>
    </w:p>
    <w:p>
      <w:pPr>
        <w:spacing w:after="80" w:before="80" w:line="320"/>
      </w:pPr>
      <w:r>
        <w:rPr>
          <w:rFonts w:ascii="Calibri" w:cs="Calibri" w:eastAsia="Calibri" w:hAnsi="Calibri"/>
          <w:sz w:val="22"/>
          <w:szCs w:val="22"/>
        </w:rPr>
        <w:t xml:space="preserve">Per-connector rate limits and budgets contain runaway usage and denial-of-wallet; every call is traced with connector identity, tool, latency, and outcome under Chapter 32's schema. Connectors without telemetry are unaccountable dependencies.</w:t>
      </w:r>
    </w:p>
    <w:p>
      <w:pPr>
        <w:pStyle w:val="Heading3"/>
        <w:spacing w:after="100" w:before="200"/>
      </w:pPr>
      <w:r>
        <w:rPr>
          <w:rFonts w:ascii="Calibri" w:cs="Calibri" w:eastAsia="Calibri" w:hAnsi="Calibri"/>
          <w:b/>
          <w:bCs/>
          <w:color w:val="34495E"/>
          <w:sz w:val="24"/>
          <w:szCs w:val="24"/>
        </w:rPr>
        <w:t xml:space="preserve">30.7 Certification, Retirement, and Revocation</w:t>
      </w:r>
    </w:p>
    <w:p>
      <w:pPr>
        <w:spacing w:after="80" w:before="80" w:line="320"/>
      </w:pPr>
      <w:r>
        <w:rPr>
          <w:rFonts w:ascii="Calibri" w:cs="Calibri" w:eastAsia="Calibri" w:hAnsi="Calibri"/>
          <w:sz w:val="22"/>
          <w:szCs w:val="22"/>
        </w:rPr>
        <w:t xml:space="preserve">Connectors enter production through a certification gate — security review, manifest pin, fixture suite, owner assignment — and leave through planned retirement or emergency revocation, both drilled. The connector registry (identity, version, pin, owner, status) is the governance artifact Chapter 40 inventories.</w:t>
      </w:r>
    </w:p>
    <w:p>
      <w:pPr>
        <w:pStyle w:val="Heading3"/>
        <w:spacing w:after="100" w:before="200"/>
      </w:pPr>
      <w:r>
        <w:rPr>
          <w:rFonts w:ascii="Calibri" w:cs="Calibri" w:eastAsia="Calibri" w:hAnsi="Calibri"/>
          <w:b/>
          <w:bCs/>
          <w:color w:val="34495E"/>
          <w:sz w:val="24"/>
          <w:szCs w:val="24"/>
        </w:rPr>
        <w:t xml:space="preserve">30.8 Laboratory</w:t>
      </w:r>
    </w:p>
    <w:p>
      <w:pPr>
        <w:spacing w:after="80" w:before="80" w:line="320"/>
      </w:pPr>
      <w:r>
        <w:rPr>
          <w:rFonts w:ascii="Calibri" w:cs="Calibri" w:eastAsia="Calibri" w:hAnsi="Calibri"/>
          <w:sz w:val="22"/>
          <w:szCs w:val="22"/>
        </w:rPr>
        <w:t xml:space="preserve">The laboratory hardens Chapter 29's server and client: token audience checks, manifest pinning with a drift fixture, a tool-poisoning fixture, a response-injection fixture, rate limiting, tracing, and an emergency-revocation drill. </w:t>
      </w:r>
      <w:r>
        <w:rPr>
          <w:rFonts w:ascii="Calibri" w:cs="Calibri" w:eastAsia="Calibri" w:hAnsi="Calibri"/>
          <w:i/>
          <w:iCs/>
          <w:sz w:val="22"/>
          <w:szCs w:val="22"/>
        </w:rPr>
        <w:t xml:space="preserve">[Editorial note: Laboratory results will be populated once evidence-mode runs complete under the pinned environment.]</w:t>
      </w:r>
    </w:p>
    <w:p>
      <w:pPr>
        <w:pStyle w:val="Heading2"/>
        <w:spacing w:after="150" w:before="300"/>
      </w:pPr>
      <w:r>
        <w:rPr>
          <w:rFonts w:ascii="Calibri" w:cs="Calibri" w:eastAsia="Calibri" w:hAnsi="Calibri"/>
          <w:b/>
          <w:bCs/>
          <w:color w:val="2C3E6B"/>
          <w:sz w:val="28"/>
          <w:szCs w:val="28"/>
        </w:rPr>
        <w:t xml:space="preserve">Chapter 31: Agent Identity, Delegation, and Zero-Trust Authorization</w:t>
      </w:r>
    </w:p>
    <w:p>
      <w:pPr>
        <w:pStyle w:val="Heading3"/>
        <w:spacing w:after="100" w:before="200"/>
      </w:pPr>
      <w:r>
        <w:rPr>
          <w:rFonts w:ascii="Calibri" w:cs="Calibri" w:eastAsia="Calibri" w:hAnsi="Calibri"/>
          <w:b/>
          <w:bCs/>
          <w:color w:val="34495E"/>
          <w:sz w:val="24"/>
          <w:szCs w:val="24"/>
        </w:rPr>
        <w:t xml:space="preserve">31.1 Identity Types</w:t>
      </w:r>
    </w:p>
    <w:p>
      <w:pPr>
        <w:spacing w:after="80" w:before="80" w:line="320"/>
      </w:pPr>
      <w:r>
        <w:rPr>
          <w:rFonts w:ascii="Calibri" w:cs="Calibri" w:eastAsia="Calibri" w:hAnsi="Calibri"/>
          <w:sz w:val="22"/>
          <w:szCs w:val="22"/>
        </w:rPr>
        <w:t xml:space="preserve">Three identity classes act in agentic systems: human users, service identities (workloads), and agent identities (a model-driven actor working on someone's behalf). Agents get their own identities — never shared human credentials, never anonymous service accounts — because attribution is the foundation of every other control.</w:t>
      </w:r>
    </w:p>
    <w:p>
      <w:pPr>
        <w:pStyle w:val="Heading3"/>
        <w:spacing w:after="100" w:before="200"/>
      </w:pPr>
      <w:r>
        <w:rPr>
          <w:rFonts w:ascii="Calibri" w:cs="Calibri" w:eastAsia="Calibri" w:hAnsi="Calibri"/>
          <w:b/>
          <w:bCs/>
          <w:color w:val="34495E"/>
          <w:sz w:val="24"/>
          <w:szCs w:val="24"/>
        </w:rPr>
        <w:t xml:space="preserve">31.2 Authentication Versus Authorization</w:t>
      </w:r>
    </w:p>
    <w:p>
      <w:pPr>
        <w:spacing w:after="80" w:before="80" w:line="320"/>
      </w:pPr>
      <w:r>
        <w:rPr>
          <w:rFonts w:ascii="Calibri" w:cs="Calibri" w:eastAsia="Calibri" w:hAnsi="Calibri"/>
          <w:sz w:val="22"/>
          <w:szCs w:val="22"/>
        </w:rPr>
        <w:t xml:space="preserve">Authentication establishes who is calling; authorization decides what the call may do. The chapter keeps the distinction sharp because agent systems fail it constantly: a well-authenticated agent with over-broad authorization is the standard privilege-escalation setup.</w:t>
      </w:r>
    </w:p>
    <w:p>
      <w:pPr>
        <w:pStyle w:val="Heading3"/>
        <w:spacing w:after="100" w:before="200"/>
      </w:pPr>
      <w:r>
        <w:rPr>
          <w:rFonts w:ascii="Calibri" w:cs="Calibri" w:eastAsia="Calibri" w:hAnsi="Calibri"/>
          <w:b/>
          <w:bCs/>
          <w:color w:val="34495E"/>
          <w:sz w:val="24"/>
          <w:szCs w:val="24"/>
        </w:rPr>
        <w:t xml:space="preserve">31.3 Subject and Actor</w:t>
      </w:r>
    </w:p>
    <w:p>
      <w:pPr>
        <w:spacing w:after="80" w:before="80" w:line="320"/>
      </w:pPr>
      <w:r>
        <w:rPr>
          <w:rFonts w:ascii="Calibri" w:cs="Calibri" w:eastAsia="Calibri" w:hAnsi="Calibri"/>
          <w:sz w:val="22"/>
          <w:szCs w:val="22"/>
        </w:rPr>
        <w:t xml:space="preserve">Delegated action carries two identities: the subject (the human on whose behalf work happens) and the actor (the agent doing it). Token semantics distinguish them so downstream systems can enforce policy on both — "this user may read this record, and this agent may act for this user on this task."</w:t>
      </w:r>
    </w:p>
    <w:p>
      <w:pPr>
        <w:pStyle w:val="Heading3"/>
        <w:spacing w:after="100" w:before="200"/>
      </w:pPr>
      <w:r>
        <w:rPr>
          <w:rFonts w:ascii="Calibri" w:cs="Calibri" w:eastAsia="Calibri" w:hAnsi="Calibri"/>
          <w:b/>
          <w:bCs/>
          <w:color w:val="34495E"/>
          <w:sz w:val="24"/>
          <w:szCs w:val="24"/>
        </w:rPr>
        <w:t xml:space="preserve">31.4 Issuer and Audience</w:t>
      </w:r>
    </w:p>
    <w:p>
      <w:pPr>
        <w:spacing w:after="80" w:before="80" w:line="320"/>
      </w:pPr>
      <w:r>
        <w:rPr>
          <w:rFonts w:ascii="Calibri" w:cs="Calibri" w:eastAsia="Calibri" w:hAnsi="Calibri"/>
          <w:sz w:val="22"/>
          <w:szCs w:val="22"/>
        </w:rPr>
        <w:t xml:space="preserve">Tokens name their issuer and their intended audience; verifiers check both. Cross-service token replay dies on audience checks, and untrusted issuers die on issuer allowlists — the same two lines of verification, applied everywhere without exception.</w:t>
      </w:r>
    </w:p>
    <w:p>
      <w:pPr>
        <w:pStyle w:val="Heading3"/>
        <w:spacing w:after="100" w:before="200"/>
      </w:pPr>
      <w:r>
        <w:rPr>
          <w:rFonts w:ascii="Calibri" w:cs="Calibri" w:eastAsia="Calibri" w:hAnsi="Calibri"/>
          <w:b/>
          <w:bCs/>
          <w:color w:val="34495E"/>
          <w:sz w:val="24"/>
          <w:szCs w:val="24"/>
        </w:rPr>
        <w:t xml:space="preserve">31.5 Tenant Binding</w:t>
      </w:r>
    </w:p>
    <w:p>
      <w:pPr>
        <w:spacing w:after="80" w:before="80" w:line="320"/>
      </w:pPr>
      <w:r>
        <w:rPr>
          <w:rFonts w:ascii="Calibri" w:cs="Calibri" w:eastAsia="Calibri" w:hAnsi="Calibri"/>
          <w:sz w:val="22"/>
          <w:szCs w:val="22"/>
        </w:rPr>
        <w:t xml:space="preserve">Every credential, request, and derived artifact carries tenant identity end to end; cross-tenant access is structurally impossible when tenant binding is verified at each hop rather than assumed from the first. This is Chapter 23's isolation requirement given its identity-layer implementation.</w:t>
      </w:r>
    </w:p>
    <w:p>
      <w:pPr>
        <w:pStyle w:val="Heading3"/>
        <w:spacing w:after="100" w:before="200"/>
      </w:pPr>
      <w:r>
        <w:rPr>
          <w:rFonts w:ascii="Calibri" w:cs="Calibri" w:eastAsia="Calibri" w:hAnsi="Calibri"/>
          <w:b/>
          <w:bCs/>
          <w:color w:val="34495E"/>
          <w:sz w:val="24"/>
          <w:szCs w:val="24"/>
        </w:rPr>
        <w:t xml:space="preserve">31.6 Federation and Token Exchange</w:t>
      </w:r>
    </w:p>
    <w:p>
      <w:pPr>
        <w:spacing w:after="80" w:before="80" w:line="320"/>
      </w:pPr>
      <w:r>
        <w:rPr>
          <w:rFonts w:ascii="Calibri" w:cs="Calibri" w:eastAsia="Calibri" w:hAnsi="Calibri"/>
          <w:sz w:val="22"/>
          <w:szCs w:val="22"/>
        </w:rPr>
        <w:t xml:space="preserve">Agents cross system boundaries by exchanging tokens: presenting credentials to a trusted exchange and receiving narrower, audience-bound, shorter-lived tokens for the target. Exchange narrows privilege at every hop — the mechanical expression of least privilege in a delegated chain.</w:t>
      </w:r>
    </w:p>
    <w:p>
      <w:pPr>
        <w:pStyle w:val="Heading3"/>
        <w:spacing w:after="100" w:before="200"/>
      </w:pPr>
      <w:r>
        <w:rPr>
          <w:rFonts w:ascii="Calibri" w:cs="Calibri" w:eastAsia="Calibri" w:hAnsi="Calibri"/>
          <w:b/>
          <w:bCs/>
          <w:color w:val="34495E"/>
          <w:sz w:val="24"/>
          <w:szCs w:val="24"/>
        </w:rPr>
        <w:t xml:space="preserve">31.7 RBAC, ABAC, and Relationships</w:t>
      </w:r>
    </w:p>
    <w:p>
      <w:pPr>
        <w:spacing w:after="80" w:before="80" w:line="320"/>
      </w:pPr>
      <w:r>
        <w:rPr>
          <w:rFonts w:ascii="Calibri" w:cs="Calibri" w:eastAsia="Calibri" w:hAnsi="Calibri"/>
          <w:sz w:val="22"/>
          <w:szCs w:val="22"/>
        </w:rPr>
        <w:t xml:space="preserve">Role-based access control assigns permissions by role; attribute-based control evaluates policies over subject, resource, and context attributes; relationship-based control derives permissions from graphs (owner-of, member-of). Agent workloads typically need ABAC's context sensitivity (task, risk class, time) layered on RBAC's administrative simplicity, with the policy engine as versioned, tested code.</w:t>
      </w:r>
    </w:p>
    <w:p>
      <w:pPr>
        <w:pStyle w:val="Heading3"/>
        <w:spacing w:after="100" w:before="200"/>
      </w:pPr>
      <w:r>
        <w:rPr>
          <w:rFonts w:ascii="Calibri" w:cs="Calibri" w:eastAsia="Calibri" w:hAnsi="Calibri"/>
          <w:b/>
          <w:bCs/>
          <w:color w:val="34495E"/>
          <w:sz w:val="24"/>
          <w:szCs w:val="24"/>
        </w:rPr>
        <w:t xml:space="preserve">31.8 Delegation Depth</w:t>
      </w:r>
    </w:p>
    <w:p>
      <w:pPr>
        <w:spacing w:after="80" w:before="80" w:line="320"/>
      </w:pPr>
      <w:r>
        <w:rPr>
          <w:rFonts w:ascii="Calibri" w:cs="Calibri" w:eastAsia="Calibri" w:hAnsi="Calibri"/>
          <w:sz w:val="22"/>
          <w:szCs w:val="22"/>
        </w:rPr>
        <w:t xml:space="preserve">Agents delegate to agents; unbounded chains diffuse accountability and multiply attack surface. Delegation depth is limited by policy, every hop is recorded in the token chain, and effective permissions monotonically narrow along it — a chain that widens anywhere is a design defect.</w:t>
      </w:r>
    </w:p>
    <w:p>
      <w:pPr>
        <w:pStyle w:val="Heading3"/>
        <w:spacing w:after="100" w:before="200"/>
      </w:pPr>
      <w:r>
        <w:rPr>
          <w:rFonts w:ascii="Calibri" w:cs="Calibri" w:eastAsia="Calibri" w:hAnsi="Calibri"/>
          <w:b/>
          <w:bCs/>
          <w:color w:val="34495E"/>
          <w:sz w:val="24"/>
          <w:szCs w:val="24"/>
        </w:rPr>
        <w:t xml:space="preserve">31.9 Reviews and Revocation</w:t>
      </w:r>
    </w:p>
    <w:p>
      <w:pPr>
        <w:spacing w:after="80" w:before="80" w:line="320"/>
      </w:pPr>
      <w:r>
        <w:rPr>
          <w:rFonts w:ascii="Calibri" w:cs="Calibri" w:eastAsia="Calibri" w:hAnsi="Calibri"/>
          <w:sz w:val="22"/>
          <w:szCs w:val="22"/>
        </w:rPr>
        <w:t xml:space="preserve">Agent identities join access reviews: periodic recertification of scopes, automated detection of unused permissions, and revocation that propagates within a bounded, measured time. Short-lived credentials make revocation latency small; the laboratory measures it rather than asserting it.</w:t>
      </w:r>
    </w:p>
    <w:p>
      <w:pPr>
        <w:pStyle w:val="Heading3"/>
        <w:spacing w:after="100" w:before="200"/>
      </w:pPr>
      <w:r>
        <w:rPr>
          <w:rFonts w:ascii="Calibri" w:cs="Calibri" w:eastAsia="Calibri" w:hAnsi="Calibri"/>
          <w:b/>
          <w:bCs/>
          <w:color w:val="34495E"/>
          <w:sz w:val="24"/>
          <w:szCs w:val="24"/>
        </w:rPr>
        <w:t xml:space="preserve">31.10 Laboratory</w:t>
      </w:r>
    </w:p>
    <w:p>
      <w:pPr>
        <w:spacing w:after="80" w:before="80" w:line="320"/>
      </w:pPr>
      <w:r>
        <w:rPr>
          <w:rFonts w:ascii="Calibri" w:cs="Calibri" w:eastAsia="Calibri" w:hAnsi="Calibri"/>
          <w:sz w:val="22"/>
          <w:szCs w:val="22"/>
        </w:rPr>
        <w:t xml:space="preserve">The laboratory issues distinct identities to the Chapter 26 workflow's components, implements subject-plus-actor tokens with issuer, audience, and tenant checks at every hop, performs a token exchange that narrows scope, enforces a delegation-depth limit, and drills revocation with propagation timing. </w:t>
      </w:r>
      <w:r>
        <w:rPr>
          <w:rFonts w:ascii="Calibri" w:cs="Calibri" w:eastAsia="Calibri" w:hAnsi="Calibri"/>
          <w:i/>
          <w:iCs/>
          <w:sz w:val="22"/>
          <w:szCs w:val="22"/>
        </w:rPr>
        <w:t xml:space="preserve">[Editorial note: Quantitative results will be added after laboratory execution under the Appendix C environment.]</w:t>
      </w:r>
    </w:p>
    <w:p>
      <w:r>
        <w:br w:type="page"/>
      </w:r>
    </w:p>
    <w:p>
      <w:pPr>
        <w:pStyle w:val="Heading1"/>
        <w:spacing w:after="200" w:before="400"/>
      </w:pPr>
      <w:r>
        <w:rPr>
          <w:rFonts w:ascii="Calibri" w:cs="Calibri" w:eastAsia="Calibri" w:hAnsi="Calibri"/>
          <w:b/>
          <w:bCs/>
          <w:color w:val="1B2A4A"/>
          <w:sz w:val="36"/>
          <w:szCs w:val="36"/>
        </w:rPr>
        <w:t xml:space="preserve">Part VII: Production AI Engineering and Governance</w:t>
      </w:r>
    </w:p>
    <w:p>
      <w:pPr>
        <w:pStyle w:val="Heading2"/>
        <w:spacing w:after="150" w:before="300"/>
      </w:pPr>
      <w:r>
        <w:rPr>
          <w:rFonts w:ascii="Calibri" w:cs="Calibri" w:eastAsia="Calibri" w:hAnsi="Calibri"/>
          <w:b/>
          <w:bCs/>
          <w:color w:val="2C3E6B"/>
          <w:sz w:val="28"/>
          <w:szCs w:val="28"/>
        </w:rPr>
        <w:t xml:space="preserve">Chapter 32: AI Observability, Tracing, and Operational Evidence</w:t>
      </w:r>
    </w:p>
    <w:p>
      <w:pPr>
        <w:pStyle w:val="Heading3"/>
        <w:spacing w:after="100" w:before="200"/>
      </w:pPr>
      <w:r>
        <w:rPr>
          <w:rFonts w:ascii="Calibri" w:cs="Calibri" w:eastAsia="Calibri" w:hAnsi="Calibri"/>
          <w:b/>
          <w:bCs/>
          <w:color w:val="34495E"/>
          <w:sz w:val="24"/>
          <w:szCs w:val="24"/>
        </w:rPr>
        <w:t xml:space="preserve">32.1 Monitoring, Observability, Evaluation, and Audit</w:t>
      </w:r>
    </w:p>
    <w:p>
      <w:pPr>
        <w:spacing w:after="80" w:before="80" w:line="320"/>
      </w:pPr>
      <w:r>
        <w:rPr>
          <w:rFonts w:ascii="Calibri" w:cs="Calibri" w:eastAsia="Calibri" w:hAnsi="Calibri"/>
          <w:sz w:val="22"/>
          <w:szCs w:val="22"/>
        </w:rPr>
        <w:t xml:space="preserve">Four disciplines get conflated: monitoring watches known signals, observability supports unanticipated questions, evaluation measures quality against ground truth, and audit reconstructs what happened with integrity guarantees. AI systems need all four, and this chapter builds the instrumentation layer the other three consume.</w:t>
      </w:r>
    </w:p>
    <w:p>
      <w:pPr>
        <w:pStyle w:val="Heading3"/>
        <w:spacing w:after="100" w:before="200"/>
      </w:pPr>
      <w:r>
        <w:rPr>
          <w:rFonts w:ascii="Calibri" w:cs="Calibri" w:eastAsia="Calibri" w:hAnsi="Calibri"/>
          <w:b/>
          <w:bCs/>
          <w:color w:val="34495E"/>
          <w:sz w:val="24"/>
          <w:szCs w:val="24"/>
        </w:rPr>
        <w:t xml:space="preserve">32.2 AI Span Types</w:t>
      </w:r>
    </w:p>
    <w:p>
      <w:pPr>
        <w:spacing w:after="80" w:before="80" w:line="320"/>
      </w:pPr>
      <w:r>
        <w:rPr>
          <w:rFonts w:ascii="Calibri" w:cs="Calibri" w:eastAsia="Calibri" w:hAnsi="Calibri"/>
          <w:sz w:val="22"/>
          <w:szCs w:val="22"/>
        </w:rPr>
        <w:t xml:space="preserve">Traces are decomposed into typed spans matched to AI workloads: model-inference spans (model version, token counts, decoding parameters, latency phases), retrieval spans (query, filters, candidate counts, stage), tool-call spans (tool, arguments digest, outcome), agent-decision spans, and approval spans. Typed spans are what make AI-specific questions queryable.</w:t>
      </w:r>
    </w:p>
    <w:p>
      <w:pPr>
        <w:pStyle w:val="Heading3"/>
        <w:spacing w:after="100" w:before="200"/>
      </w:pPr>
      <w:r>
        <w:rPr>
          <w:rFonts w:ascii="Calibri" w:cs="Calibri" w:eastAsia="Calibri" w:hAnsi="Calibri"/>
          <w:b/>
          <w:bCs/>
          <w:color w:val="34495E"/>
          <w:sz w:val="24"/>
          <w:szCs w:val="24"/>
        </w:rPr>
        <w:t xml:space="preserve">32.3 Trace Relationships</w:t>
      </w:r>
    </w:p>
    <w:p>
      <w:pPr>
        <w:spacing w:after="80" w:before="80" w:line="320"/>
      </w:pPr>
      <w:r>
        <w:rPr>
          <w:rFonts w:ascii="Calibri" w:cs="Calibri" w:eastAsia="Calibri" w:hAnsi="Calibri"/>
          <w:sz w:val="22"/>
          <w:szCs w:val="22"/>
        </w:rPr>
        <w:t xml:space="preserve">A user request fans into nested spans across services, model calls, retrieval stages, and agent iterations; context propagation stitches them into one trace. Durable workflows (Chapter 26) link traces across pauses and resumes through the workflow identifier, so a week-long task is still one story.</w:t>
      </w:r>
    </w:p>
    <w:p>
      <w:pPr>
        <w:pStyle w:val="Heading3"/>
        <w:spacing w:after="100" w:before="200"/>
      </w:pPr>
      <w:r>
        <w:rPr>
          <w:rFonts w:ascii="Calibri" w:cs="Calibri" w:eastAsia="Calibri" w:hAnsi="Calibri"/>
          <w:b/>
          <w:bCs/>
          <w:color w:val="34495E"/>
          <w:sz w:val="24"/>
          <w:szCs w:val="24"/>
        </w:rPr>
        <w:t xml:space="preserve">32.4 OpenTelemetry Mapping</w:t>
      </w:r>
    </w:p>
    <w:p>
      <w:pPr>
        <w:spacing w:after="80" w:before="80" w:line="320"/>
      </w:pPr>
      <w:r>
        <w:rPr>
          <w:rFonts w:ascii="Calibri" w:cs="Calibri" w:eastAsia="Calibri" w:hAnsi="Calibri"/>
          <w:sz w:val="22"/>
          <w:szCs w:val="22"/>
        </w:rPr>
        <w:t xml:space="preserve">The chapter maps its span taxonomy onto OpenTelemetry conventions — spans, attributes, events, and the emerging generative-AI semantic conventions — so evidence flows through standard collectors and backends instead of a bespoke pipeline. </w:t>
      </w:r>
      <w:r>
        <w:rPr>
          <w:rFonts w:ascii="Calibri" w:cs="Calibri" w:eastAsia="Calibri" w:hAnsi="Calibri"/>
          <w:i/>
          <w:iCs/>
          <w:sz w:val="22"/>
          <w:szCs w:val="22"/>
        </w:rPr>
        <w:t xml:space="preserve">[Editorial note: Convention names verified at copyedit.]</w:t>
      </w:r>
    </w:p>
    <w:p>
      <w:pPr>
        <w:pStyle w:val="Heading3"/>
        <w:spacing w:after="100" w:before="200"/>
      </w:pPr>
      <w:r>
        <w:rPr>
          <w:rFonts w:ascii="Calibri" w:cs="Calibri" w:eastAsia="Calibri" w:hAnsi="Calibri"/>
          <w:b/>
          <w:bCs/>
          <w:color w:val="34495E"/>
          <w:sz w:val="24"/>
          <w:szCs w:val="24"/>
        </w:rPr>
        <w:t xml:space="preserve">32.5 Redaction and Payload Capture</w:t>
      </w:r>
    </w:p>
    <w:p>
      <w:pPr>
        <w:spacing w:after="80" w:before="80" w:line="320"/>
      </w:pPr>
      <w:r>
        <w:rPr>
          <w:rFonts w:ascii="Calibri" w:cs="Calibri" w:eastAsia="Calibri" w:hAnsi="Calibri"/>
          <w:sz w:val="22"/>
          <w:szCs w:val="22"/>
        </w:rPr>
        <w:t xml:space="preserve">Prompts, evidence, and outputs are the most useful and most sensitive telemetry. Capture policy is classification-driven: full payloads for low-sensitivity tiers, structured digests and hashes for high-sensitivity tiers, with redaction at the collection edge — before storage — and re-identification controls for the debugging path.</w:t>
      </w:r>
    </w:p>
    <w:p>
      <w:pPr>
        <w:pStyle w:val="Heading3"/>
        <w:spacing w:after="100" w:before="200"/>
      </w:pPr>
      <w:r>
        <w:rPr>
          <w:rFonts w:ascii="Calibri" w:cs="Calibri" w:eastAsia="Calibri" w:hAnsi="Calibri"/>
          <w:b/>
          <w:bCs/>
          <w:color w:val="34495E"/>
          <w:sz w:val="24"/>
          <w:szCs w:val="24"/>
        </w:rPr>
        <w:t xml:space="preserve">32.6 Sampling</w:t>
      </w:r>
    </w:p>
    <w:p>
      <w:pPr>
        <w:spacing w:after="80" w:before="80" w:line="320"/>
      </w:pPr>
      <w:r>
        <w:rPr>
          <w:rFonts w:ascii="Calibri" w:cs="Calibri" w:eastAsia="Calibri" w:hAnsi="Calibri"/>
          <w:sz w:val="22"/>
          <w:szCs w:val="22"/>
        </w:rPr>
        <w:t xml:space="preserve">Head sampling keeps a rate; tail sampling keeps the interesting (errors, slow, gated, flagged) — AI systems want tail sampling plus full capture of approval-bearing and incident-window traces. Sampling policy is versioned configuration with a declared evidential floor: some events are never sampled away.</w:t>
      </w:r>
    </w:p>
    <w:p>
      <w:pPr>
        <w:pStyle w:val="Heading3"/>
        <w:spacing w:after="100" w:before="200"/>
      </w:pPr>
      <w:r>
        <w:rPr>
          <w:rFonts w:ascii="Calibri" w:cs="Calibri" w:eastAsia="Calibri" w:hAnsi="Calibri"/>
          <w:b/>
          <w:bCs/>
          <w:color w:val="34495E"/>
          <w:sz w:val="24"/>
          <w:szCs w:val="24"/>
        </w:rPr>
        <w:t xml:space="preserve">32.7 SLIs and SLOs</w:t>
      </w:r>
    </w:p>
    <w:p>
      <w:pPr>
        <w:spacing w:after="80" w:before="80" w:line="320"/>
      </w:pPr>
      <w:r>
        <w:rPr>
          <w:rFonts w:ascii="Calibri" w:cs="Calibri" w:eastAsia="Calibri" w:hAnsi="Calibri"/>
          <w:sz w:val="22"/>
          <w:szCs w:val="22"/>
        </w:rPr>
        <w:t xml:space="preserve">Service-level indicators for AI systems extend beyond latency and availability: schema-validity rate, groundedness-gate pass rate, approval turnaround, budget-exhaustion rate, cost per request. SLOs with error budgets turn these into operational contracts, and Chapter 50 wires them into the capstone's runbooks.</w:t>
      </w:r>
    </w:p>
    <w:p>
      <w:pPr>
        <w:pStyle w:val="Heading3"/>
        <w:spacing w:after="100" w:before="200"/>
      </w:pPr>
      <w:r>
        <w:rPr>
          <w:rFonts w:ascii="Calibri" w:cs="Calibri" w:eastAsia="Calibri" w:hAnsi="Calibri"/>
          <w:b/>
          <w:bCs/>
          <w:color w:val="34495E"/>
          <w:sz w:val="24"/>
          <w:szCs w:val="24"/>
        </w:rPr>
        <w:t xml:space="preserve">32.8 Tamper-Evident Evidence</w:t>
      </w:r>
    </w:p>
    <w:p>
      <w:pPr>
        <w:spacing w:after="80" w:before="80" w:line="320"/>
      </w:pPr>
      <w:r>
        <w:rPr>
          <w:rFonts w:ascii="Calibri" w:cs="Calibri" w:eastAsia="Calibri" w:hAnsi="Calibri"/>
          <w:sz w:val="22"/>
          <w:szCs w:val="22"/>
        </w:rPr>
        <w:t xml:space="preserve">Audit-grade traces get integrity protection: append-only storage, hash chaining or signed batches, retention clocks, and access auditing on the audit store itself. Evidence that can be silently edited is not evidence.</w:t>
      </w:r>
    </w:p>
    <w:p>
      <w:pPr>
        <w:pStyle w:val="Heading3"/>
        <w:spacing w:after="100" w:before="200"/>
      </w:pPr>
      <w:r>
        <w:rPr>
          <w:rFonts w:ascii="Calibri" w:cs="Calibri" w:eastAsia="Calibri" w:hAnsi="Calibri"/>
          <w:b/>
          <w:bCs/>
          <w:color w:val="34495E"/>
          <w:sz w:val="24"/>
          <w:szCs w:val="24"/>
        </w:rPr>
        <w:t xml:space="preserve">32.9 Laboratory</w:t>
      </w:r>
    </w:p>
    <w:p>
      <w:pPr>
        <w:spacing w:after="80" w:before="80" w:line="320"/>
      </w:pPr>
      <w:r>
        <w:rPr>
          <w:rFonts w:ascii="Calibri" w:cs="Calibri" w:eastAsia="Calibri" w:hAnsi="Calibri"/>
          <w:sz w:val="22"/>
          <w:szCs w:val="22"/>
        </w:rPr>
        <w:t xml:space="preserve">The laboratory instruments the full Chapter 24–31 stack with typed spans, propagates context through a durable workflow pause, implements classification-driven redaction, configures tail sampling with an evidential floor, and reconstructs one complete agent task from stored traces alone. </w:t>
      </w:r>
      <w:r>
        <w:rPr>
          <w:rFonts w:ascii="Calibri" w:cs="Calibri" w:eastAsia="Calibri" w:hAnsi="Calibri"/>
          <w:i/>
          <w:iCs/>
          <w:sz w:val="22"/>
          <w:szCs w:val="22"/>
        </w:rPr>
        <w:t xml:space="preserve">[Editorial note: Numerical results are pending; tables will be populated from governed experimental runs.]</w:t>
      </w:r>
    </w:p>
    <w:p>
      <w:pPr>
        <w:pStyle w:val="Heading2"/>
        <w:spacing w:after="150" w:before="300"/>
      </w:pPr>
      <w:r>
        <w:rPr>
          <w:rFonts w:ascii="Calibri" w:cs="Calibri" w:eastAsia="Calibri" w:hAnsi="Calibri"/>
          <w:b/>
          <w:bCs/>
          <w:color w:val="2C3E6B"/>
          <w:sz w:val="28"/>
          <w:szCs w:val="28"/>
        </w:rPr>
        <w:t xml:space="preserve">Chapter 33: Guardrails and Runtime Policy Enforcement</w:t>
      </w:r>
    </w:p>
    <w:p>
      <w:pPr>
        <w:pStyle w:val="Heading3"/>
        <w:spacing w:after="100" w:before="200"/>
      </w:pPr>
      <w:r>
        <w:rPr>
          <w:rFonts w:ascii="Calibri" w:cs="Calibri" w:eastAsia="Calibri" w:hAnsi="Calibri"/>
          <w:b/>
          <w:bCs/>
          <w:color w:val="34495E"/>
          <w:sz w:val="24"/>
          <w:szCs w:val="24"/>
        </w:rPr>
        <w:t xml:space="preserve">33.1 Evaluation Versus Enforcement</w:t>
      </w:r>
    </w:p>
    <w:p>
      <w:pPr>
        <w:spacing w:after="80" w:before="80" w:line="320"/>
      </w:pPr>
      <w:r>
        <w:rPr>
          <w:rFonts w:ascii="Calibri" w:cs="Calibri" w:eastAsia="Calibri" w:hAnsi="Calibri"/>
          <w:sz w:val="22"/>
          <w:szCs w:val="22"/>
        </w:rPr>
        <w:t xml:space="preserve">Evaluation measures quality offline; enforcement blocks bad outputs online. The two share checks but differ in latency budgets, failure semantics, and coverage expectations — a distinction that prevents both the under-enforced system ("our evals are great") and the unevaluated one ("the guardrail catches it").</w:t>
      </w:r>
    </w:p>
    <w:p>
      <w:pPr>
        <w:pStyle w:val="Heading3"/>
        <w:spacing w:after="100" w:before="200"/>
      </w:pPr>
      <w:r>
        <w:rPr>
          <w:rFonts w:ascii="Calibri" w:cs="Calibri" w:eastAsia="Calibri" w:hAnsi="Calibri"/>
          <w:b/>
          <w:bCs/>
          <w:color w:val="34495E"/>
          <w:sz w:val="24"/>
          <w:szCs w:val="24"/>
        </w:rPr>
        <w:t xml:space="preserve">33.2 Guardrail Surfaces</w:t>
      </w:r>
    </w:p>
    <w:p>
      <w:pPr>
        <w:spacing w:after="80" w:before="80" w:line="320"/>
      </w:pPr>
      <w:r>
        <w:rPr>
          <w:rFonts w:ascii="Calibri" w:cs="Calibri" w:eastAsia="Calibri" w:hAnsi="Calibri"/>
          <w:sz w:val="22"/>
          <w:szCs w:val="22"/>
        </w:rPr>
        <w:t xml:space="preserve">Enforcement applies at five surfaces: inputs (before the model), retrieval (evidence entering context), outputs (before the user), tool calls (before execution), and actions (before side effects). Each surface has its own latency budget and failure policy, and the defense layers because no single surface sees everything.</w:t>
      </w:r>
    </w:p>
    <w:p>
      <w:pPr>
        <w:pStyle w:val="Heading3"/>
        <w:spacing w:after="100" w:before="200"/>
      </w:pPr>
      <w:r>
        <w:rPr>
          <w:rFonts w:ascii="Calibri" w:cs="Calibri" w:eastAsia="Calibri" w:hAnsi="Calibri"/>
          <w:b/>
          <w:bCs/>
          <w:color w:val="34495E"/>
          <w:sz w:val="24"/>
          <w:szCs w:val="24"/>
        </w:rPr>
        <w:t xml:space="preserve">33.3 Structured Validators</w:t>
      </w:r>
    </w:p>
    <w:p>
      <w:pPr>
        <w:spacing w:after="80" w:before="80" w:line="320"/>
      </w:pPr>
      <w:r>
        <w:rPr>
          <w:rFonts w:ascii="Calibri" w:cs="Calibri" w:eastAsia="Calibri" w:hAnsi="Calibri"/>
          <w:sz w:val="22"/>
          <w:szCs w:val="22"/>
        </w:rPr>
        <w:t xml:space="preserve">Deterministic validators do the heavy lifting: schema checks, allowlist and pattern checks, referential checks, numeric bounds, and policy predicates over typed fields. Deterministic-first is a reliability and cost principle — model-based checks are reserved for properties rules cannot express, and their own error rates are measured.</w:t>
      </w:r>
    </w:p>
    <w:p>
      <w:pPr>
        <w:pStyle w:val="Heading3"/>
        <w:spacing w:after="100" w:before="200"/>
      </w:pPr>
      <w:r>
        <w:rPr>
          <w:rFonts w:ascii="Calibri" w:cs="Calibri" w:eastAsia="Calibri" w:hAnsi="Calibri"/>
          <w:b/>
          <w:bCs/>
          <w:color w:val="34495E"/>
          <w:sz w:val="24"/>
          <w:szCs w:val="24"/>
        </w:rPr>
        <w:t xml:space="preserve">33.4 Policy as Code</w:t>
      </w:r>
    </w:p>
    <w:p>
      <w:pPr>
        <w:spacing w:after="80" w:before="80" w:line="320"/>
      </w:pPr>
      <w:r>
        <w:rPr>
          <w:rFonts w:ascii="Calibri" w:cs="Calibri" w:eastAsia="Calibri" w:hAnsi="Calibri"/>
          <w:sz w:val="22"/>
          <w:szCs w:val="22"/>
        </w:rPr>
        <w:t xml:space="preserve">Guardrail policies live in version control with review, tests, and staged rollout — the same lifecycle as application code. Policy fixtures (inputs that must block, inputs that must pass) run in CI, and a policy change without fixtures is rejected in review.</w:t>
      </w:r>
    </w:p>
    <w:p>
      <w:pPr>
        <w:pStyle w:val="Heading3"/>
        <w:spacing w:after="100" w:before="200"/>
      </w:pPr>
      <w:r>
        <w:rPr>
          <w:rFonts w:ascii="Calibri" w:cs="Calibri" w:eastAsia="Calibri" w:hAnsi="Calibri"/>
          <w:b/>
          <w:bCs/>
          <w:color w:val="34495E"/>
          <w:sz w:val="24"/>
          <w:szCs w:val="24"/>
        </w:rPr>
        <w:t xml:space="preserve">33.5 Abstention and Escalation</w:t>
      </w:r>
    </w:p>
    <w:p>
      <w:pPr>
        <w:spacing w:after="80" w:before="80" w:line="320"/>
      </w:pPr>
      <w:r>
        <w:rPr>
          <w:rFonts w:ascii="Calibri" w:cs="Calibri" w:eastAsia="Calibri" w:hAnsi="Calibri"/>
          <w:sz w:val="22"/>
          <w:szCs w:val="22"/>
        </w:rPr>
        <w:t xml:space="preserve">Blocking is not the only response: guardrails can trigger abstention with explanation, degrade to a safer path, or escalate to human review. The response ladder is declared per policy, because silent blocking creates the support tickets that erode trust in the whole system.</w:t>
      </w:r>
    </w:p>
    <w:p>
      <w:pPr>
        <w:pStyle w:val="Heading3"/>
        <w:spacing w:after="100" w:before="200"/>
      </w:pPr>
      <w:r>
        <w:rPr>
          <w:rFonts w:ascii="Calibri" w:cs="Calibri" w:eastAsia="Calibri" w:hAnsi="Calibri"/>
          <w:b/>
          <w:bCs/>
          <w:color w:val="34495E"/>
          <w:sz w:val="24"/>
          <w:szCs w:val="24"/>
        </w:rPr>
        <w:t xml:space="preserve">33.6 Fail-Open and Fail-Closed</w:t>
      </w:r>
    </w:p>
    <w:p>
      <w:pPr>
        <w:spacing w:after="80" w:before="80" w:line="320"/>
      </w:pPr>
      <w:r>
        <w:rPr>
          <w:rFonts w:ascii="Calibri" w:cs="Calibri" w:eastAsia="Calibri" w:hAnsi="Calibri"/>
          <w:sz w:val="22"/>
          <w:szCs w:val="22"/>
        </w:rPr>
        <w:t xml:space="preserve">When a guardrail itself fails, the system fails open (allow, log loudly) or closed (block) — chosen per surface by risk class: output formatting fails open, payment actions fail closed. The choice is written down per guardrail, and the failure paths are fixtures, not surprises.</w:t>
      </w:r>
    </w:p>
    <w:p>
      <w:pPr>
        <w:pStyle w:val="Heading3"/>
        <w:spacing w:after="100" w:before="200"/>
      </w:pPr>
      <w:r>
        <w:rPr>
          <w:rFonts w:ascii="Calibri" w:cs="Calibri" w:eastAsia="Calibri" w:hAnsi="Calibri"/>
          <w:b/>
          <w:bCs/>
          <w:color w:val="34495E"/>
          <w:sz w:val="24"/>
          <w:szCs w:val="24"/>
        </w:rPr>
        <w:t xml:space="preserve">33.7 Error Trade-Offs</w:t>
      </w:r>
    </w:p>
    <w:p>
      <w:pPr>
        <w:spacing w:after="80" w:before="80" w:line="320"/>
      </w:pPr>
      <w:r>
        <w:rPr>
          <w:rFonts w:ascii="Calibri" w:cs="Calibri" w:eastAsia="Calibri" w:hAnsi="Calibri"/>
          <w:sz w:val="22"/>
          <w:szCs w:val="22"/>
        </w:rPr>
        <w:t xml:space="preserve">Guardrails have false positives (blocked good behavior) and false negatives (missed bad behavior); both rates are measured on labeled fixtures, and thresholds are set against declared costs — Chapter 1's threshold discipline applied to safety controls.</w:t>
      </w:r>
    </w:p>
    <w:p>
      <w:pPr>
        <w:pStyle w:val="Heading3"/>
        <w:spacing w:after="100" w:before="200"/>
      </w:pPr>
      <w:r>
        <w:rPr>
          <w:rFonts w:ascii="Calibri" w:cs="Calibri" w:eastAsia="Calibri" w:hAnsi="Calibri"/>
          <w:b/>
          <w:bCs/>
          <w:color w:val="34495E"/>
          <w:sz w:val="24"/>
          <w:szCs w:val="24"/>
        </w:rPr>
        <w:t xml:space="preserve">33.8 Versioning and Fallbacks</w:t>
      </w:r>
    </w:p>
    <w:p>
      <w:pPr>
        <w:spacing w:after="80" w:before="80" w:line="320"/>
      </w:pPr>
      <w:r>
        <w:rPr>
          <w:rFonts w:ascii="Calibri" w:cs="Calibri" w:eastAsia="Calibri" w:hAnsi="Calibri"/>
          <w:sz w:val="22"/>
          <w:szCs w:val="22"/>
        </w:rPr>
        <w:t xml:space="preserve">Guardrail versions pin to deployment configurations; model-based guardrail upgrades regression-test against the fixture suite before promotion, and every model-based check declares its deterministic fallback under provider failure.</w:t>
      </w:r>
    </w:p>
    <w:p>
      <w:pPr>
        <w:pStyle w:val="Heading3"/>
        <w:spacing w:after="100" w:before="200"/>
      </w:pPr>
      <w:r>
        <w:rPr>
          <w:rFonts w:ascii="Calibri" w:cs="Calibri" w:eastAsia="Calibri" w:hAnsi="Calibri"/>
          <w:b/>
          <w:bCs/>
          <w:color w:val="34495E"/>
          <w:sz w:val="24"/>
          <w:szCs w:val="24"/>
        </w:rPr>
        <w:t xml:space="preserve">33.9 Laboratory</w:t>
      </w:r>
    </w:p>
    <w:p>
      <w:pPr>
        <w:spacing w:after="80" w:before="80" w:line="320"/>
      </w:pPr>
      <w:r>
        <w:rPr>
          <w:rFonts w:ascii="Calibri" w:cs="Calibri" w:eastAsia="Calibri" w:hAnsi="Calibri"/>
          <w:sz w:val="22"/>
          <w:szCs w:val="22"/>
        </w:rPr>
        <w:t xml:space="preserve">The laboratory wraps the running stack's five surfaces with policy-as-code guardrails: deterministic validators, one model-based check with measured error rates, response-ladder behavior, fail-open and fail-closed drills, and CI-gated policy fixtures. </w:t>
      </w:r>
      <w:r>
        <w:rPr>
          <w:rFonts w:ascii="Calibri" w:cs="Calibri" w:eastAsia="Calibri" w:hAnsi="Calibri"/>
          <w:i/>
          <w:iCs/>
          <w:sz w:val="22"/>
          <w:szCs w:val="22"/>
        </w:rPr>
        <w:t xml:space="preserve">[Editorial note: Tables will carry measured values once the corresponding experiments execute.]</w:t>
      </w:r>
    </w:p>
    <w:p>
      <w:pPr>
        <w:pStyle w:val="Heading2"/>
        <w:spacing w:after="150" w:before="300"/>
      </w:pPr>
      <w:r>
        <w:rPr>
          <w:rFonts w:ascii="Calibri" w:cs="Calibri" w:eastAsia="Calibri" w:hAnsi="Calibri"/>
          <w:b/>
          <w:bCs/>
          <w:color w:val="2C3E6B"/>
          <w:sz w:val="28"/>
          <w:szCs w:val="28"/>
        </w:rPr>
        <w:t xml:space="preserve">Chapter 34: AI Security, Threat Modeling, and Red Teaming</w:t>
      </w:r>
    </w:p>
    <w:p>
      <w:pPr>
        <w:pStyle w:val="Heading3"/>
        <w:spacing w:after="100" w:before="200"/>
      </w:pPr>
      <w:r>
        <w:rPr>
          <w:rFonts w:ascii="Calibri" w:cs="Calibri" w:eastAsia="Calibri" w:hAnsi="Calibri"/>
          <w:b/>
          <w:bCs/>
          <w:color w:val="34495E"/>
          <w:sz w:val="24"/>
          <w:szCs w:val="24"/>
        </w:rPr>
        <w:t xml:space="preserve">34.1 Assets and Trust Boundaries</w:t>
      </w:r>
    </w:p>
    <w:p>
      <w:pPr>
        <w:spacing w:after="80" w:before="80" w:line="320"/>
      </w:pPr>
      <w:r>
        <w:rPr>
          <w:rFonts w:ascii="Calibri" w:cs="Calibri" w:eastAsia="Calibri" w:hAnsi="Calibri"/>
          <w:sz w:val="22"/>
          <w:szCs w:val="22"/>
        </w:rPr>
        <w:t xml:space="preserve">Threat modeling begins with the asset inventory — models, prompts, indexes, memory, credentials, tools, approval machinery, telemetry — and the trust boundaries between them, drawn on the system diagram assembled across Parts V and VI. What crosses each boundary, and under whose authority, is the modeling substrate.</w:t>
      </w:r>
    </w:p>
    <w:p>
      <w:pPr>
        <w:pStyle w:val="Heading3"/>
        <w:spacing w:after="100" w:before="200"/>
      </w:pPr>
      <w:r>
        <w:rPr>
          <w:rFonts w:ascii="Calibri" w:cs="Calibri" w:eastAsia="Calibri" w:hAnsi="Calibri"/>
          <w:b/>
          <w:bCs/>
          <w:color w:val="34495E"/>
          <w:sz w:val="24"/>
          <w:szCs w:val="24"/>
        </w:rPr>
        <w:t xml:space="preserve">34.2 Adversaries and Invariants</w:t>
      </w:r>
    </w:p>
    <w:p>
      <w:pPr>
        <w:spacing w:after="80" w:before="80" w:line="320"/>
      </w:pPr>
      <w:r>
        <w:rPr>
          <w:rFonts w:ascii="Calibri" w:cs="Calibri" w:eastAsia="Calibri" w:hAnsi="Calibri"/>
          <w:sz w:val="22"/>
          <w:szCs w:val="22"/>
        </w:rPr>
        <w:t xml:space="preserve">Adversary classes (external users, tenant insiders, compromised suppliers, malicious content authors) meet security invariants — statements that must hold under all inputs: tenant isolation, instruction hierarchy, approval binding, budget enforcement, deletion propagation. Invariants are the testable form of security requirements, and every red-team campaign targets a named invariant.</w:t>
      </w:r>
    </w:p>
    <w:p>
      <w:pPr>
        <w:pStyle w:val="Heading3"/>
        <w:spacing w:after="100" w:before="200"/>
      </w:pPr>
      <w:r>
        <w:rPr>
          <w:rFonts w:ascii="Calibri" w:cs="Calibri" w:eastAsia="Calibri" w:hAnsi="Calibri"/>
          <w:b/>
          <w:bCs/>
          <w:color w:val="34495E"/>
          <w:sz w:val="24"/>
          <w:szCs w:val="24"/>
        </w:rPr>
        <w:t xml:space="preserve">34.3 Prompt and Goal Hijacking</w:t>
      </w:r>
    </w:p>
    <w:p>
      <w:pPr>
        <w:spacing w:after="80" w:before="80" w:line="320"/>
      </w:pPr>
      <w:r>
        <w:rPr>
          <w:rFonts w:ascii="Calibri" w:cs="Calibri" w:eastAsia="Calibri" w:hAnsi="Calibri"/>
          <w:sz w:val="22"/>
          <w:szCs w:val="22"/>
        </w:rPr>
        <w:t xml:space="preserve">Direct and indirect injection attempt to replace the system's goal with the attacker's. The chapter consolidates the defense stack built across Chapters 13, 23, and 30 — hierarchy enforcement, content isolation, output validation, least privilege — and measures it against a maintained injection corpus, reporting bypass rates rather than claiming immunity.</w:t>
      </w:r>
    </w:p>
    <w:p>
      <w:pPr>
        <w:pStyle w:val="Heading3"/>
        <w:spacing w:after="100" w:before="200"/>
      </w:pPr>
      <w:r>
        <w:rPr>
          <w:rFonts w:ascii="Calibri" w:cs="Calibri" w:eastAsia="Calibri" w:hAnsi="Calibri"/>
          <w:b/>
          <w:bCs/>
          <w:color w:val="34495E"/>
          <w:sz w:val="24"/>
          <w:szCs w:val="24"/>
        </w:rPr>
        <w:t xml:space="preserve">34.4 Tool, Identity, Privilege, Memory, and Retrieval Abuse</w:t>
      </w:r>
    </w:p>
    <w:p>
      <w:pPr>
        <w:spacing w:after="80" w:before="80" w:line="320"/>
      </w:pPr>
      <w:r>
        <w:rPr>
          <w:rFonts w:ascii="Calibri" w:cs="Calibri" w:eastAsia="Calibri" w:hAnsi="Calibri"/>
          <w:sz w:val="22"/>
          <w:szCs w:val="22"/>
        </w:rPr>
        <w:t xml:space="preserve">The agentic attack catalog: tool-call forgery and argument manipulation, confused-deputy privilege escalation through delegation chains, memory poisoning for persistence (Chapter 27), retrieval poisoning for influence (Chapter 23), and approval-fatigue exploitation. Each entry names the invariant attacked, the control expected to hold, and the fixture that tests it.</w:t>
      </w:r>
    </w:p>
    <w:p>
      <w:pPr>
        <w:pStyle w:val="Heading3"/>
        <w:spacing w:after="100" w:before="200"/>
      </w:pPr>
      <w:r>
        <w:rPr>
          <w:rFonts w:ascii="Calibri" w:cs="Calibri" w:eastAsia="Calibri" w:hAnsi="Calibri"/>
          <w:b/>
          <w:bCs/>
          <w:color w:val="34495E"/>
          <w:sz w:val="24"/>
          <w:szCs w:val="24"/>
        </w:rPr>
        <w:t xml:space="preserve">34.5 Supply-Chain and Inter-Agent Attacks</w:t>
      </w:r>
    </w:p>
    <w:p>
      <w:pPr>
        <w:spacing w:after="80" w:before="80" w:line="320"/>
      </w:pPr>
      <w:r>
        <w:rPr>
          <w:rFonts w:ascii="Calibri" w:cs="Calibri" w:eastAsia="Calibri" w:hAnsi="Calibri"/>
          <w:sz w:val="22"/>
          <w:szCs w:val="22"/>
        </w:rPr>
        <w:t xml:space="preserve">Models, adapters, datasets, connectors, and prompts are supplied artifacts with provenance requirements: signed artifacts, pinned manifests (Chapter 30), and dataset audits (Chapter 15). Inter-agent attacks — a compromised worker feeding a supervisor — are contained by typed messages, provenance, and privilege partitioning from Chapter 25.</w:t>
      </w:r>
    </w:p>
    <w:p>
      <w:pPr>
        <w:pStyle w:val="Heading3"/>
        <w:spacing w:after="100" w:before="200"/>
      </w:pPr>
      <w:r>
        <w:rPr>
          <w:rFonts w:ascii="Calibri" w:cs="Calibri" w:eastAsia="Calibri" w:hAnsi="Calibri"/>
          <w:b/>
          <w:bCs/>
          <w:color w:val="34495E"/>
          <w:sz w:val="24"/>
          <w:szCs w:val="24"/>
        </w:rPr>
        <w:t xml:space="preserve">34.6 Denial of Wallet</w:t>
      </w:r>
    </w:p>
    <w:p>
      <w:pPr>
        <w:spacing w:after="80" w:before="80" w:line="320"/>
      </w:pPr>
      <w:r>
        <w:rPr>
          <w:rFonts w:ascii="Calibri" w:cs="Calibri" w:eastAsia="Calibri" w:hAnsi="Calibri"/>
          <w:sz w:val="22"/>
          <w:szCs w:val="22"/>
        </w:rPr>
        <w:t xml:space="preserve">Attackers (and bugs) spend money instead of stealing data: retry storms, budget-free loops, oversized contexts, amplification through delegation. Budgets, rate limits, per-identity cost attribution, and anomaly alarms are the controls; the laboratory demonstrates an amplification attack dying at each layer.</w:t>
      </w:r>
    </w:p>
    <w:p>
      <w:pPr>
        <w:pStyle w:val="Heading3"/>
        <w:spacing w:after="100" w:before="200"/>
      </w:pPr>
      <w:r>
        <w:rPr>
          <w:rFonts w:ascii="Calibri" w:cs="Calibri" w:eastAsia="Calibri" w:hAnsi="Calibri"/>
          <w:b/>
          <w:bCs/>
          <w:color w:val="34495E"/>
          <w:sz w:val="24"/>
          <w:szCs w:val="24"/>
        </w:rPr>
        <w:t xml:space="preserve">34.7 Red-Team Campaigns</w:t>
      </w:r>
    </w:p>
    <w:p>
      <w:pPr>
        <w:spacing w:after="80" w:before="80" w:line="320"/>
      </w:pPr>
      <w:r>
        <w:rPr>
          <w:rFonts w:ascii="Calibri" w:cs="Calibri" w:eastAsia="Calibri" w:hAnsi="Calibri"/>
          <w:sz w:val="22"/>
          <w:szCs w:val="22"/>
        </w:rPr>
        <w:t xml:space="preserve">Red teaming is scheduled, scoped, and hypothesis-driven: a campaign targets named invariants with documented attempts, reproducible findings, and severity ratings. Automated adversarial suites run continuously; human campaigns run per release and per major architecture change.</w:t>
      </w:r>
    </w:p>
    <w:p>
      <w:pPr>
        <w:pStyle w:val="Heading3"/>
        <w:spacing w:after="100" w:before="200"/>
      </w:pPr>
      <w:r>
        <w:rPr>
          <w:rFonts w:ascii="Calibri" w:cs="Calibri" w:eastAsia="Calibri" w:hAnsi="Calibri"/>
          <w:b/>
          <w:bCs/>
          <w:color w:val="34495E"/>
          <w:sz w:val="24"/>
          <w:szCs w:val="24"/>
        </w:rPr>
        <w:t xml:space="preserve">34.8 Severity and Residual Risk</w:t>
      </w:r>
    </w:p>
    <w:p>
      <w:pPr>
        <w:spacing w:after="80" w:before="80" w:line="320"/>
      </w:pPr>
      <w:r>
        <w:rPr>
          <w:rFonts w:ascii="Calibri" w:cs="Calibri" w:eastAsia="Calibri" w:hAnsi="Calibri"/>
          <w:sz w:val="22"/>
          <w:szCs w:val="22"/>
        </w:rPr>
        <w:t xml:space="preserve">Findings are rated by impact and exploitability, remediated or accepted by named owners, and the residual-risk register — what remains, who accepted it, when it is revisited — feeds Chapter 40's governance and Chapter 53's final review. Security work that ends without a written residual is unfinished.</w:t>
      </w:r>
    </w:p>
    <w:p>
      <w:pPr>
        <w:pStyle w:val="Heading3"/>
        <w:spacing w:after="100" w:before="200"/>
      </w:pPr>
      <w:r>
        <w:rPr>
          <w:rFonts w:ascii="Calibri" w:cs="Calibri" w:eastAsia="Calibri" w:hAnsi="Calibri"/>
          <w:b/>
          <w:bCs/>
          <w:color w:val="34495E"/>
          <w:sz w:val="24"/>
          <w:szCs w:val="24"/>
        </w:rPr>
        <w:t xml:space="preserve">34.9 Laboratory</w:t>
      </w:r>
    </w:p>
    <w:p>
      <w:pPr>
        <w:spacing w:after="80" w:before="80" w:line="320"/>
      </w:pPr>
      <w:r>
        <w:rPr>
          <w:rFonts w:ascii="Calibri" w:cs="Calibri" w:eastAsia="Calibri" w:hAnsi="Calibri"/>
          <w:sz w:val="22"/>
          <w:szCs w:val="22"/>
        </w:rPr>
        <w:t xml:space="preserve">The laboratory runs a scoped campaign against the full stack: one injection chain, one delegation-escalation attempt, one memory-poisoning persistence attempt, one denial-of-wallet amplification, each mapped to invariants, with findings, fixes, regression fixtures, and a residual-risk register entry. </w:t>
      </w:r>
      <w:r>
        <w:rPr>
          <w:rFonts w:ascii="Calibri" w:cs="Calibri" w:eastAsia="Calibri" w:hAnsi="Calibri"/>
          <w:i/>
          <w:iCs/>
          <w:sz w:val="22"/>
          <w:szCs w:val="22"/>
        </w:rPr>
        <w:t xml:space="preserve">[Editorial note: Experimental results are forthcoming; the laboratory protocol and environment are defined in Appendix C.]</w:t>
      </w:r>
    </w:p>
    <w:p>
      <w:pPr>
        <w:pStyle w:val="Heading2"/>
        <w:spacing w:after="150" w:before="300"/>
      </w:pPr>
      <w:r>
        <w:rPr>
          <w:rFonts w:ascii="Calibri" w:cs="Calibri" w:eastAsia="Calibri" w:hAnsi="Calibri"/>
          <w:b/>
          <w:bCs/>
          <w:color w:val="2C3E6B"/>
          <w:sz w:val="28"/>
          <w:szCs w:val="28"/>
        </w:rPr>
        <w:t xml:space="preserve">Chapter 35: Evaluation Frameworks and Release Engineering</w:t>
      </w:r>
    </w:p>
    <w:p>
      <w:pPr>
        <w:pStyle w:val="Heading3"/>
        <w:spacing w:after="100" w:before="200"/>
      </w:pPr>
      <w:r>
        <w:rPr>
          <w:rFonts w:ascii="Calibri" w:cs="Calibri" w:eastAsia="Calibri" w:hAnsi="Calibri"/>
          <w:b/>
          <w:bCs/>
          <w:color w:val="34495E"/>
          <w:sz w:val="24"/>
          <w:szCs w:val="24"/>
        </w:rPr>
        <w:t xml:space="preserve">35.1 System and Component Evaluation</w:t>
      </w:r>
    </w:p>
    <w:p>
      <w:pPr>
        <w:spacing w:after="80" w:before="80" w:line="320"/>
      </w:pPr>
      <w:r>
        <w:rPr>
          <w:rFonts w:ascii="Calibri" w:cs="Calibri" w:eastAsia="Calibri" w:hAnsi="Calibri"/>
          <w:sz w:val="22"/>
          <w:szCs w:val="22"/>
        </w:rPr>
        <w:t xml:space="preserve">Component evaluations localize (is the reranker good?); system evaluations validate (is the product good?); neither substitutes for the other. The evaluation architecture mirrors the system architecture, with the stage-wise discipline of Chapter 21 generalized beyond RAG.</w:t>
      </w:r>
    </w:p>
    <w:p>
      <w:pPr>
        <w:pStyle w:val="Heading3"/>
        <w:spacing w:after="100" w:before="200"/>
      </w:pPr>
      <w:r>
        <w:rPr>
          <w:rFonts w:ascii="Calibri" w:cs="Calibri" w:eastAsia="Calibri" w:hAnsi="Calibri"/>
          <w:b/>
          <w:bCs/>
          <w:color w:val="34495E"/>
          <w:sz w:val="24"/>
          <w:szCs w:val="24"/>
        </w:rPr>
        <w:t xml:space="preserve">35.2 End-to-End and Trace Evaluation</w:t>
      </w:r>
    </w:p>
    <w:p>
      <w:pPr>
        <w:spacing w:after="80" w:before="80" w:line="320"/>
      </w:pPr>
      <w:r>
        <w:rPr>
          <w:rFonts w:ascii="Calibri" w:cs="Calibri" w:eastAsia="Calibri" w:hAnsi="Calibri"/>
          <w:sz w:val="22"/>
          <w:szCs w:val="22"/>
        </w:rPr>
        <w:t xml:space="preserve">End-to-end suites score final outputs on fixture tasks; trace evaluation scores the path — did the agent take a sane route, respect budgets, call tools correctly — using Chapter 32's spans as the substrate. Agent systems especially need both: right answers by dangerous routes are failures.</w:t>
      </w:r>
    </w:p>
    <w:p>
      <w:pPr>
        <w:pStyle w:val="Heading3"/>
        <w:spacing w:after="100" w:before="200"/>
      </w:pPr>
      <w:r>
        <w:rPr>
          <w:rFonts w:ascii="Calibri" w:cs="Calibri" w:eastAsia="Calibri" w:hAnsi="Calibri"/>
          <w:b/>
          <w:bCs/>
          <w:color w:val="34495E"/>
          <w:sz w:val="24"/>
          <w:szCs w:val="24"/>
        </w:rPr>
        <w:t xml:space="preserve">35.3 Development and Frozen Suites</w:t>
      </w:r>
    </w:p>
    <w:p>
      <w:pPr>
        <w:spacing w:after="80" w:before="80" w:line="320"/>
      </w:pPr>
      <w:r>
        <w:rPr>
          <w:rFonts w:ascii="Calibri" w:cs="Calibri" w:eastAsia="Calibri" w:hAnsi="Calibri"/>
          <w:sz w:val="22"/>
          <w:szCs w:val="22"/>
        </w:rPr>
        <w:t xml:space="preserve">Development suites are iterated against freely; frozen suites are held out and consulted sparingly to detect overfitting-to-the-eval, with scheduled rotation replacing exhausted fixtures. The two-tier structure is the eval-set analogue of validation versus test.</w:t>
      </w:r>
    </w:p>
    <w:p>
      <w:pPr>
        <w:pStyle w:val="Heading3"/>
        <w:spacing w:after="100" w:before="200"/>
      </w:pPr>
      <w:r>
        <w:rPr>
          <w:rFonts w:ascii="Calibri" w:cs="Calibri" w:eastAsia="Calibri" w:hAnsi="Calibri"/>
          <w:b/>
          <w:bCs/>
          <w:color w:val="34495E"/>
          <w:sz w:val="24"/>
          <w:szCs w:val="24"/>
        </w:rPr>
        <w:t xml:space="preserve">35.4 Counterfactual and Metamorphic Tests</w:t>
      </w:r>
    </w:p>
    <w:p>
      <w:pPr>
        <w:spacing w:after="80" w:before="80" w:line="320"/>
      </w:pPr>
      <w:r>
        <w:rPr>
          <w:rFonts w:ascii="Calibri" w:cs="Calibri" w:eastAsia="Calibri" w:hAnsi="Calibri"/>
          <w:sz w:val="22"/>
          <w:szCs w:val="22"/>
        </w:rPr>
        <w:t xml:space="preserve">Metamorphic relations assert output properties under input transformations — paraphrase invariance, order insensitivity, locale changes — generating test signal without labeled ground truth. Counterfactual pairs (minimal edits that must flip or must not flip the output) probe sensitivity precisely where labels are expensive.</w:t>
      </w:r>
    </w:p>
    <w:p>
      <w:pPr>
        <w:pStyle w:val="Heading3"/>
        <w:spacing w:after="100" w:before="200"/>
      </w:pPr>
      <w:r>
        <w:rPr>
          <w:rFonts w:ascii="Calibri" w:cs="Calibri" w:eastAsia="Calibri" w:hAnsi="Calibri"/>
          <w:b/>
          <w:bCs/>
          <w:color w:val="34495E"/>
          <w:sz w:val="24"/>
          <w:szCs w:val="24"/>
        </w:rPr>
        <w:t xml:space="preserve">35.5 Deterministic and Model-Based Evaluators</w:t>
      </w:r>
    </w:p>
    <w:p>
      <w:pPr>
        <w:spacing w:after="80" w:before="80" w:line="320"/>
      </w:pPr>
      <w:r>
        <w:rPr>
          <w:rFonts w:ascii="Calibri" w:cs="Calibri" w:eastAsia="Calibri" w:hAnsi="Calibri"/>
          <w:sz w:val="22"/>
          <w:szCs w:val="22"/>
        </w:rPr>
        <w:t xml:space="preserve">Deterministic checks score what rules can express; model-based graders score fluency, faithfulness, helpfulness. Graders are versioned, prompted from rubrics, and never trusted blindly — the next section is the price of using them.</w:t>
      </w:r>
    </w:p>
    <w:p>
      <w:pPr>
        <w:pStyle w:val="Heading3"/>
        <w:spacing w:after="100" w:before="200"/>
      </w:pPr>
      <w:r>
        <w:rPr>
          <w:rFonts w:ascii="Calibri" w:cs="Calibri" w:eastAsia="Calibri" w:hAnsi="Calibri"/>
          <w:b/>
          <w:bCs/>
          <w:color w:val="34495E"/>
          <w:sz w:val="24"/>
          <w:szCs w:val="24"/>
        </w:rPr>
        <w:t xml:space="preserve">35.6 Grader Calibration</w:t>
      </w:r>
    </w:p>
    <w:p>
      <w:pPr>
        <w:spacing w:after="80" w:before="80" w:line="320"/>
      </w:pPr>
      <w:r>
        <w:rPr>
          <w:rFonts w:ascii="Calibri" w:cs="Calibri" w:eastAsia="Calibri" w:hAnsi="Calibri"/>
          <w:sz w:val="22"/>
          <w:szCs w:val="22"/>
        </w:rPr>
        <w:t xml:space="preserve">Model-based graders are measured against human judgments: agreement statistics, bias probes (verbosity preference, self-preference, position effects), and recalibration cadence. An uncalibrated grader is a random-number generator with confidence.</w:t>
      </w:r>
    </w:p>
    <w:p>
      <w:pPr>
        <w:pStyle w:val="Heading3"/>
        <w:spacing w:after="100" w:before="200"/>
      </w:pPr>
      <w:r>
        <w:rPr>
          <w:rFonts w:ascii="Calibri" w:cs="Calibri" w:eastAsia="Calibri" w:hAnsi="Calibri"/>
          <w:b/>
          <w:bCs/>
          <w:color w:val="34495E"/>
          <w:sz w:val="24"/>
          <w:szCs w:val="24"/>
        </w:rPr>
        <w:t xml:space="preserve">35.7 Uncertainty and Subgroups</w:t>
      </w:r>
    </w:p>
    <w:p>
      <w:pPr>
        <w:spacing w:after="80" w:before="80" w:line="320"/>
      </w:pPr>
      <w:r>
        <w:rPr>
          <w:rFonts w:ascii="Calibri" w:cs="Calibri" w:eastAsia="Calibri" w:hAnsi="Calibri"/>
          <w:sz w:val="22"/>
          <w:szCs w:val="22"/>
        </w:rPr>
        <w:t xml:space="preserve">Every reported score carries across-seed and across-sample spread; every headline metric is decomposed over declared subgroups and slices. A release that improves the mean and craters a slice is caught here or in production — and here is cheaper.</w:t>
      </w:r>
    </w:p>
    <w:p>
      <w:pPr>
        <w:pStyle w:val="Heading3"/>
        <w:spacing w:after="100" w:before="200"/>
      </w:pPr>
      <w:r>
        <w:rPr>
          <w:rFonts w:ascii="Calibri" w:cs="Calibri" w:eastAsia="Calibri" w:hAnsi="Calibri"/>
          <w:b/>
          <w:bCs/>
          <w:color w:val="34495E"/>
          <w:sz w:val="24"/>
          <w:szCs w:val="24"/>
        </w:rPr>
        <w:t xml:space="preserve">35.8 Release Gates</w:t>
      </w:r>
    </w:p>
    <w:p>
      <w:pPr>
        <w:spacing w:after="80" w:before="80" w:line="320"/>
      </w:pPr>
      <w:r>
        <w:rPr>
          <w:rFonts w:ascii="Calibri" w:cs="Calibri" w:eastAsia="Calibri" w:hAnsi="Calibri"/>
          <w:sz w:val="22"/>
          <w:szCs w:val="22"/>
        </w:rPr>
        <w:t xml:space="preserve">Gates are pre-registered: metric, threshold, evaluation suite version, and the block/override policy with named authority. Model swaps, prompt changes, index rebuilds, guardrail updates, and connector changes all pass the same gate machinery — the definition of a change is anything that can alter behavior.</w:t>
      </w:r>
    </w:p>
    <w:p>
      <w:pPr>
        <w:pStyle w:val="Heading3"/>
        <w:spacing w:after="100" w:before="200"/>
      </w:pPr>
      <w:r>
        <w:rPr>
          <w:rFonts w:ascii="Calibri" w:cs="Calibri" w:eastAsia="Calibri" w:hAnsi="Calibri"/>
          <w:b/>
          <w:bCs/>
          <w:color w:val="34495E"/>
          <w:sz w:val="24"/>
          <w:szCs w:val="24"/>
        </w:rPr>
        <w:t xml:space="preserve">35.9 Evaluation Registry</w:t>
      </w:r>
    </w:p>
    <w:p>
      <w:pPr>
        <w:spacing w:after="80" w:before="80" w:line="320"/>
      </w:pPr>
      <w:r>
        <w:rPr>
          <w:rFonts w:ascii="Calibri" w:cs="Calibri" w:eastAsia="Calibri" w:hAnsi="Calibri"/>
          <w:sz w:val="22"/>
          <w:szCs w:val="22"/>
        </w:rPr>
        <w:t xml:space="preserve">Suites, fixtures, graders, judgments, and gate results live in a versioned registry with lineage: which suite version gated which release. The registry is what makes "our evals said it was fine" an auditable claim instead of a memory.</w:t>
      </w:r>
    </w:p>
    <w:p>
      <w:pPr>
        <w:pStyle w:val="Heading3"/>
        <w:spacing w:after="100" w:before="200"/>
      </w:pPr>
      <w:r>
        <w:rPr>
          <w:rFonts w:ascii="Calibri" w:cs="Calibri" w:eastAsia="Calibri" w:hAnsi="Calibri"/>
          <w:b/>
          <w:bCs/>
          <w:color w:val="34495E"/>
          <w:sz w:val="24"/>
          <w:szCs w:val="24"/>
        </w:rPr>
        <w:t xml:space="preserve">35.10 Laboratory</w:t>
      </w:r>
    </w:p>
    <w:p>
      <w:pPr>
        <w:spacing w:after="80" w:before="80" w:line="320"/>
      </w:pPr>
      <w:r>
        <w:rPr>
          <w:rFonts w:ascii="Calibri" w:cs="Calibri" w:eastAsia="Calibri" w:hAnsi="Calibri"/>
          <w:sz w:val="22"/>
          <w:szCs w:val="22"/>
        </w:rPr>
        <w:t xml:space="preserve">The laboratory assembles the evaluation stack for the running system: development and frozen suites, metamorphic and counterfactual generators, a calibrated model-based grader with bias probes, subgroup reporting, and a CI-integrated gate that blocks a deliberately degraded candidate. </w:t>
      </w:r>
      <w:r>
        <w:rPr>
          <w:rFonts w:ascii="Calibri" w:cs="Calibri" w:eastAsia="Calibri" w:hAnsi="Calibri"/>
          <w:i/>
          <w:iCs/>
          <w:sz w:val="22"/>
          <w:szCs w:val="22"/>
        </w:rPr>
        <w:t xml:space="preserve">[Editorial note: Results tables are reserved for values produced by the pinned laboratory environment.]</w:t>
      </w:r>
    </w:p>
    <w:p>
      <w:pPr>
        <w:pStyle w:val="Heading2"/>
        <w:spacing w:after="150" w:before="300"/>
      </w:pPr>
      <w:r>
        <w:rPr>
          <w:rFonts w:ascii="Calibri" w:cs="Calibri" w:eastAsia="Calibri" w:hAnsi="Calibri"/>
          <w:b/>
          <w:bCs/>
          <w:color w:val="2C3E6B"/>
          <w:sz w:val="28"/>
          <w:szCs w:val="28"/>
        </w:rPr>
        <w:t xml:space="preserve">Chapter 36: Deployment Strategies for AI Systems</w:t>
      </w:r>
    </w:p>
    <w:p>
      <w:pPr>
        <w:pStyle w:val="Heading3"/>
        <w:spacing w:after="100" w:before="200"/>
      </w:pPr>
      <w:r>
        <w:rPr>
          <w:rFonts w:ascii="Calibri" w:cs="Calibri" w:eastAsia="Calibri" w:hAnsi="Calibri"/>
          <w:b/>
          <w:bCs/>
          <w:color w:val="34495E"/>
          <w:sz w:val="24"/>
          <w:szCs w:val="24"/>
        </w:rPr>
        <w:t xml:space="preserve">36.1 Local, Cloud, and Hybrid</w:t>
      </w:r>
    </w:p>
    <w:p>
      <w:pPr>
        <w:spacing w:after="80" w:before="80" w:line="320"/>
      </w:pPr>
      <w:r>
        <w:rPr>
          <w:rFonts w:ascii="Calibri" w:cs="Calibri" w:eastAsia="Calibri" w:hAnsi="Calibri"/>
          <w:sz w:val="22"/>
          <w:szCs w:val="22"/>
        </w:rPr>
        <w:t xml:space="preserve">Placement decisions weigh data gravity, residency obligations, latency, hardware access, and provider dependence. Hybrid patterns — sensitive inference in-boundary, general capability from providers — are the enterprise norm, and the decision is recorded as an ADR with its trade-offs.</w:t>
      </w:r>
    </w:p>
    <w:p>
      <w:pPr>
        <w:pStyle w:val="Heading3"/>
        <w:spacing w:after="100" w:before="200"/>
      </w:pPr>
      <w:r>
        <w:rPr>
          <w:rFonts w:ascii="Calibri" w:cs="Calibri" w:eastAsia="Calibri" w:hAnsi="Calibri"/>
          <w:b/>
          <w:bCs/>
          <w:color w:val="34495E"/>
          <w:sz w:val="24"/>
          <w:szCs w:val="24"/>
        </w:rPr>
        <w:t xml:space="preserve">36.2 Online, Batch, and Streaming</w:t>
      </w:r>
    </w:p>
    <w:p>
      <w:pPr>
        <w:spacing w:after="80" w:before="80" w:line="320"/>
      </w:pPr>
      <w:r>
        <w:rPr>
          <w:rFonts w:ascii="Calibri" w:cs="Calibri" w:eastAsia="Calibri" w:hAnsi="Calibri"/>
          <w:sz w:val="22"/>
          <w:szCs w:val="22"/>
        </w:rPr>
        <w:t xml:space="preserve">Serving modes match workload shape: online for interactive latency, batch for throughput economics, streaming for token-level and event-level pipelines. The same model often serves all three behind different envelopes; each mode carries its own SLOs and capacity plan.</w:t>
      </w:r>
    </w:p>
    <w:p>
      <w:pPr>
        <w:pStyle w:val="Heading3"/>
        <w:spacing w:after="100" w:before="200"/>
      </w:pPr>
      <w:r>
        <w:rPr>
          <w:rFonts w:ascii="Calibri" w:cs="Calibri" w:eastAsia="Calibri" w:hAnsi="Calibri"/>
          <w:b/>
          <w:bCs/>
          <w:color w:val="34495E"/>
          <w:sz w:val="24"/>
          <w:szCs w:val="24"/>
        </w:rPr>
        <w:t xml:space="preserve">36.3 Environment Separation</w:t>
      </w:r>
    </w:p>
    <w:p>
      <w:pPr>
        <w:spacing w:after="80" w:before="80" w:line="320"/>
      </w:pPr>
      <w:r>
        <w:rPr>
          <w:rFonts w:ascii="Calibri" w:cs="Calibri" w:eastAsia="Calibri" w:hAnsi="Calibri"/>
          <w:sz w:val="22"/>
          <w:szCs w:val="22"/>
        </w:rPr>
        <w:t xml:space="preserve">Development, staging, and production are separated by credentials, data, and blast radius — with the AI-specific rule that production prompts, indexes, and adapters never receive untested edits in place. Staging mirrors production's model versions, or its results are fiction.</w:t>
      </w:r>
    </w:p>
    <w:p>
      <w:pPr>
        <w:pStyle w:val="Heading3"/>
        <w:spacing w:after="100" w:before="200"/>
      </w:pPr>
      <w:r>
        <w:rPr>
          <w:rFonts w:ascii="Calibri" w:cs="Calibri" w:eastAsia="Calibri" w:hAnsi="Calibri"/>
          <w:b/>
          <w:bCs/>
          <w:color w:val="34495E"/>
          <w:sz w:val="24"/>
          <w:szCs w:val="24"/>
        </w:rPr>
        <w:t xml:space="preserve">36.4 Infrastructure as Code</w:t>
      </w:r>
    </w:p>
    <w:p>
      <w:pPr>
        <w:spacing w:after="80" w:before="80" w:line="320"/>
      </w:pPr>
      <w:r>
        <w:rPr>
          <w:rFonts w:ascii="Calibri" w:cs="Calibri" w:eastAsia="Calibri" w:hAnsi="Calibri"/>
          <w:sz w:val="22"/>
          <w:szCs w:val="22"/>
        </w:rPr>
        <w:t xml:space="preserve">Serving infrastructure, model endpoints, index clusters, guardrail configurations, and budgets are declared in versioned code; drift between declared and actual is detected and reconciled. Reproducible environments are the deployment face of Chapter 1's reproducibility discipline.</w:t>
      </w:r>
    </w:p>
    <w:p>
      <w:pPr>
        <w:pStyle w:val="Heading3"/>
        <w:spacing w:after="100" w:before="200"/>
      </w:pPr>
      <w:r>
        <w:rPr>
          <w:rFonts w:ascii="Calibri" w:cs="Calibri" w:eastAsia="Calibri" w:hAnsi="Calibri"/>
          <w:b/>
          <w:bCs/>
          <w:color w:val="34495E"/>
          <w:sz w:val="24"/>
          <w:szCs w:val="24"/>
        </w:rPr>
        <w:t xml:space="preserve">36.5 Artifact Promotion</w:t>
      </w:r>
    </w:p>
    <w:p>
      <w:pPr>
        <w:spacing w:after="80" w:before="80" w:line="320"/>
      </w:pPr>
      <w:r>
        <w:rPr>
          <w:rFonts w:ascii="Calibri" w:cs="Calibri" w:eastAsia="Calibri" w:hAnsi="Calibri"/>
          <w:sz w:val="22"/>
          <w:szCs w:val="22"/>
        </w:rPr>
        <w:t xml:space="preserve">Models, adapters, prompts, indexes, policies, and connector pins promote through environments as immutable versioned bundles with their evaluation evidence attached (Chapter 35's registry). What ships is exactly what was tested, verified by digest.</w:t>
      </w:r>
    </w:p>
    <w:p>
      <w:pPr>
        <w:pStyle w:val="Heading3"/>
        <w:spacing w:after="100" w:before="200"/>
      </w:pPr>
      <w:r>
        <w:rPr>
          <w:rFonts w:ascii="Calibri" w:cs="Calibri" w:eastAsia="Calibri" w:hAnsi="Calibri"/>
          <w:b/>
          <w:bCs/>
          <w:color w:val="34495E"/>
          <w:sz w:val="24"/>
          <w:szCs w:val="24"/>
        </w:rPr>
        <w:t xml:space="preserve">36.6 Shadow, Canary, and Blue-Green</w:t>
      </w:r>
    </w:p>
    <w:p>
      <w:pPr>
        <w:spacing w:after="80" w:before="80" w:line="320"/>
      </w:pPr>
      <w:r>
        <w:rPr>
          <w:rFonts w:ascii="Calibri" w:cs="Calibri" w:eastAsia="Calibri" w:hAnsi="Calibri"/>
          <w:sz w:val="22"/>
          <w:szCs w:val="22"/>
        </w:rPr>
        <w:t xml:space="preserve">Shadow deployment runs candidates on mirrored traffic without user impact — the highest-information lowest-risk step for AI changes. Canary releases route small live fractions with automated metric comparison; blue-green maintains switchable full environments for instant rollback. The chapter sequences them into the standard promotion path.</w:t>
      </w:r>
    </w:p>
    <w:p>
      <w:pPr>
        <w:pStyle w:val="Heading3"/>
        <w:spacing w:after="100" w:before="200"/>
      </w:pPr>
      <w:r>
        <w:rPr>
          <w:rFonts w:ascii="Calibri" w:cs="Calibri" w:eastAsia="Calibri" w:hAnsi="Calibri"/>
          <w:b/>
          <w:bCs/>
          <w:color w:val="34495E"/>
          <w:sz w:val="24"/>
          <w:szCs w:val="24"/>
        </w:rPr>
        <w:t xml:space="preserve">36.7 Feature Flags and Routing</w:t>
      </w:r>
    </w:p>
    <w:p>
      <w:pPr>
        <w:spacing w:after="80" w:before="80" w:line="320"/>
      </w:pPr>
      <w:r>
        <w:rPr>
          <w:rFonts w:ascii="Calibri" w:cs="Calibri" w:eastAsia="Calibri" w:hAnsi="Calibri"/>
          <w:sz w:val="22"/>
          <w:szCs w:val="22"/>
        </w:rPr>
        <w:t xml:space="preserve">Flags decouple deploy from release: per-tenant enablement, percentage rollouts, and model/prompt routing rules as runtime configuration under change control. Flag debt is tracked and retired; a flag nobody remembers is a routing bug in waiting.</w:t>
      </w:r>
    </w:p>
    <w:p>
      <w:pPr>
        <w:pStyle w:val="Heading3"/>
        <w:spacing w:after="100" w:before="200"/>
      </w:pPr>
      <w:r>
        <w:rPr>
          <w:rFonts w:ascii="Calibri" w:cs="Calibri" w:eastAsia="Calibri" w:hAnsi="Calibri"/>
          <w:b/>
          <w:bCs/>
          <w:color w:val="34495E"/>
          <w:sz w:val="24"/>
          <w:szCs w:val="24"/>
        </w:rPr>
        <w:t xml:space="preserve">36.8 Fallback and Rollback</w:t>
      </w:r>
    </w:p>
    <w:p>
      <w:pPr>
        <w:spacing w:after="80" w:before="80" w:line="320"/>
      </w:pPr>
      <w:r>
        <w:rPr>
          <w:rFonts w:ascii="Calibri" w:cs="Calibri" w:eastAsia="Calibri" w:hAnsi="Calibri"/>
          <w:sz w:val="22"/>
          <w:szCs w:val="22"/>
        </w:rPr>
        <w:t xml:space="preserve">Every AI dependency declares its degradation ladder — alternate model, cached response, simpler pipeline, honest unavailability — and every release declares its rollback: previous bundle, index snapshot pair, state migration reversal (Chapter 26). Rollback is rehearsed on schedule; Chapter 38 assumes it works because Chapter 36 drilled it.</w:t>
      </w:r>
    </w:p>
    <w:p>
      <w:pPr>
        <w:pStyle w:val="Heading3"/>
        <w:spacing w:after="100" w:before="200"/>
      </w:pPr>
      <w:r>
        <w:rPr>
          <w:rFonts w:ascii="Calibri" w:cs="Calibri" w:eastAsia="Calibri" w:hAnsi="Calibri"/>
          <w:b/>
          <w:bCs/>
          <w:color w:val="34495E"/>
          <w:sz w:val="24"/>
          <w:szCs w:val="24"/>
        </w:rPr>
        <w:t xml:space="preserve">36.9 Capacity, Secrets, and Configuration</w:t>
      </w:r>
    </w:p>
    <w:p>
      <w:pPr>
        <w:spacing w:after="80" w:before="80" w:line="320"/>
      </w:pPr>
      <w:r>
        <w:rPr>
          <w:rFonts w:ascii="Calibri" w:cs="Calibri" w:eastAsia="Calibri" w:hAnsi="Calibri"/>
          <w:sz w:val="22"/>
          <w:szCs w:val="22"/>
        </w:rPr>
        <w:t xml:space="preserve">Capacity planning covers token throughput, KV-cache memory (Chapter 11), index memory (Chapter 18), and burst headroom. Secrets live in managed stores with rotation; configuration is versioned, validated, and diffable — the boring controls that prevent exciting incidents.</w:t>
      </w:r>
    </w:p>
    <w:p>
      <w:pPr>
        <w:pStyle w:val="Heading3"/>
        <w:spacing w:after="100" w:before="200"/>
      </w:pPr>
      <w:r>
        <w:rPr>
          <w:rFonts w:ascii="Calibri" w:cs="Calibri" w:eastAsia="Calibri" w:hAnsi="Calibri"/>
          <w:b/>
          <w:bCs/>
          <w:color w:val="34495E"/>
          <w:sz w:val="24"/>
          <w:szCs w:val="24"/>
        </w:rPr>
        <w:t xml:space="preserve">36.10 Laboratory</w:t>
      </w:r>
    </w:p>
    <w:p>
      <w:pPr>
        <w:spacing w:after="80" w:before="80" w:line="320"/>
      </w:pPr>
      <w:r>
        <w:rPr>
          <w:rFonts w:ascii="Calibri" w:cs="Calibri" w:eastAsia="Calibri" w:hAnsi="Calibri"/>
          <w:sz w:val="22"/>
          <w:szCs w:val="22"/>
        </w:rPr>
        <w:t xml:space="preserve">The laboratory deploys the running system through the full path: IaC-defined staging and production, artifact bundles with evidence, a shadow run, an automated canary with a seeded regression that triggers rollback, and a provider-failure fallback drill. </w:t>
      </w:r>
      <w:r>
        <w:rPr>
          <w:rFonts w:ascii="Calibri" w:cs="Calibri" w:eastAsia="Calibri" w:hAnsi="Calibri"/>
          <w:i/>
          <w:iCs/>
          <w:sz w:val="22"/>
          <w:szCs w:val="22"/>
        </w:rPr>
        <w:t xml:space="preserve">[Editorial note: Measured values will populate these tables once the five-seed protocol runs complete.]</w:t>
      </w:r>
    </w:p>
    <w:p>
      <w:pPr>
        <w:pStyle w:val="Heading2"/>
        <w:spacing w:after="150" w:before="300"/>
      </w:pPr>
      <w:r>
        <w:rPr>
          <w:rFonts w:ascii="Calibri" w:cs="Calibri" w:eastAsia="Calibri" w:hAnsi="Calibri"/>
          <w:b/>
          <w:bCs/>
          <w:color w:val="2C3E6B"/>
          <w:sz w:val="28"/>
          <w:szCs w:val="28"/>
        </w:rPr>
        <w:t xml:space="preserve">Chapter 37: Drift Detection and Continuous Monitoring</w:t>
      </w:r>
    </w:p>
    <w:p>
      <w:pPr>
        <w:pStyle w:val="Heading3"/>
        <w:spacing w:after="100" w:before="200"/>
      </w:pPr>
      <w:r>
        <w:rPr>
          <w:rFonts w:ascii="Calibri" w:cs="Calibri" w:eastAsia="Calibri" w:hAnsi="Calibri"/>
          <w:b/>
          <w:bCs/>
          <w:color w:val="34495E"/>
          <w:sz w:val="24"/>
          <w:szCs w:val="24"/>
        </w:rPr>
        <w:t xml:space="preserve">37.1 The Drift Taxonomy</w:t>
      </w:r>
    </w:p>
    <w:p>
      <w:pPr>
        <w:spacing w:after="80" w:before="80" w:line="320"/>
      </w:pPr>
      <w:r>
        <w:rPr>
          <w:rFonts w:ascii="Calibri" w:cs="Calibri" w:eastAsia="Calibri" w:hAnsi="Calibri"/>
          <w:sz w:val="22"/>
          <w:szCs w:val="22"/>
        </w:rPr>
        <w:t xml:space="preserve">Production change arrives on many axes: data drift (input distributions), feature drift (pipeline outputs), concept drift (input-outcome relationships), label drift (class mix), retrieval drift (corpus and query populations), prompt drift (user phrasing and prompt-template edits), tool drift (connector behavior), and policy drift (guardrail and configuration change). Naming the axis is half the diagnosis.</w:t>
      </w:r>
    </w:p>
    <w:p>
      <w:pPr>
        <w:pStyle w:val="Heading3"/>
        <w:spacing w:after="100" w:before="200"/>
      </w:pPr>
      <w:r>
        <w:rPr>
          <w:rFonts w:ascii="Calibri" w:cs="Calibri" w:eastAsia="Calibri" w:hAnsi="Calibri"/>
          <w:b/>
          <w:bCs/>
          <w:color w:val="34495E"/>
          <w:sz w:val="24"/>
          <w:szCs w:val="24"/>
        </w:rPr>
        <w:t xml:space="preserve">37.2 Quality and Cost Drift</w:t>
      </w:r>
    </w:p>
    <w:p>
      <w:pPr>
        <w:spacing w:after="80" w:before="80" w:line="320"/>
      </w:pPr>
      <w:r>
        <w:rPr>
          <w:rFonts w:ascii="Calibri" w:cs="Calibri" w:eastAsia="Calibri" w:hAnsi="Calibri"/>
          <w:sz w:val="22"/>
          <w:szCs w:val="22"/>
        </w:rPr>
        <w:t xml:space="preserve">Beyond inputs, the outputs drift: schema-validity rates, groundedness rates, abstention rates, token consumption, and cost per request trend under provider updates and user-population change. Cost drift is drift — a model that got 30% more expensive changed, whether or not quality moved.</w:t>
      </w:r>
    </w:p>
    <w:p>
      <w:pPr>
        <w:pStyle w:val="Heading3"/>
        <w:spacing w:after="100" w:before="200"/>
      </w:pPr>
      <w:r>
        <w:rPr>
          <w:rFonts w:ascii="Calibri" w:cs="Calibri" w:eastAsia="Calibri" w:hAnsi="Calibri"/>
          <w:b/>
          <w:bCs/>
          <w:color w:val="34495E"/>
          <w:sz w:val="24"/>
          <w:szCs w:val="24"/>
        </w:rPr>
        <w:t xml:space="preserve">37.3 Delayed Labels</w:t>
      </w:r>
    </w:p>
    <w:p>
      <w:pPr>
        <w:spacing w:after="80" w:before="80" w:line="320"/>
      </w:pPr>
      <w:r>
        <w:rPr>
          <w:rFonts w:ascii="Calibri" w:cs="Calibri" w:eastAsia="Calibri" w:hAnsi="Calibri"/>
          <w:sz w:val="22"/>
          <w:szCs w:val="22"/>
        </w:rPr>
        <w:t xml:space="preserve">Ground truth arrives late or never; proxy metrics (validation-failure rates, user corrections, escalation rates, downstream reversal rates) stand in, with their correlation to true quality measured during labeled windows. The proxy portfolio is designed, not accumulated.</w:t>
      </w:r>
    </w:p>
    <w:p>
      <w:pPr>
        <w:pStyle w:val="Heading3"/>
        <w:spacing w:after="100" w:before="200"/>
      </w:pPr>
      <w:r>
        <w:rPr>
          <w:rFonts w:ascii="Calibri" w:cs="Calibri" w:eastAsia="Calibri" w:hAnsi="Calibri"/>
          <w:b/>
          <w:bCs/>
          <w:color w:val="34495E"/>
          <w:sz w:val="24"/>
          <w:szCs w:val="24"/>
        </w:rPr>
        <w:t xml:space="preserve">37.4 Reference Windows</w:t>
      </w:r>
    </w:p>
    <w:p>
      <w:pPr>
        <w:spacing w:after="80" w:before="80" w:line="320"/>
      </w:pPr>
      <w:r>
        <w:rPr>
          <w:rFonts w:ascii="Calibri" w:cs="Calibri" w:eastAsia="Calibri" w:hAnsi="Calibri"/>
          <w:sz w:val="22"/>
          <w:szCs w:val="22"/>
        </w:rPr>
        <w:t xml:space="preserve">Drift is measured against declared references: fixed training-time snapshots for stability questions, rolling windows for trend questions, and seasonal references where cycles dominate. Reference choice changes what an alarm means, so it is documented on the alarm.</w:t>
      </w:r>
    </w:p>
    <w:p>
      <w:pPr>
        <w:pStyle w:val="Heading3"/>
        <w:spacing w:after="100" w:before="200"/>
      </w:pPr>
      <w:r>
        <w:rPr>
          <w:rFonts w:ascii="Calibri" w:cs="Calibri" w:eastAsia="Calibri" w:hAnsi="Calibri"/>
          <w:b/>
          <w:bCs/>
          <w:color w:val="34495E"/>
          <w:sz w:val="24"/>
          <w:szCs w:val="24"/>
        </w:rPr>
        <w:t xml:space="preserve">37.5 Thresholds</w:t>
      </w:r>
    </w:p>
    <w:p>
      <w:pPr>
        <w:spacing w:after="80" w:before="80" w:line="320"/>
      </w:pPr>
      <w:r>
        <w:rPr>
          <w:rFonts w:ascii="Calibri" w:cs="Calibri" w:eastAsia="Calibri" w:hAnsi="Calibri"/>
          <w:sz w:val="22"/>
          <w:szCs w:val="22"/>
        </w:rPr>
        <w:t xml:space="preserve">Statistical distances (population stability, divergence measures) and test-based detectors alarm at thresholds tuned for actionable precision: alarm budgets, minimum effect sizes, and consecutive-window rules suppress noise. An alarm channel nobody trusts is worse than none.</w:t>
      </w:r>
    </w:p>
    <w:p>
      <w:pPr>
        <w:pStyle w:val="Heading3"/>
        <w:spacing w:after="100" w:before="200"/>
      </w:pPr>
      <w:r>
        <w:rPr>
          <w:rFonts w:ascii="Calibri" w:cs="Calibri" w:eastAsia="Calibri" w:hAnsi="Calibri"/>
          <w:b/>
          <w:bCs/>
          <w:color w:val="34495E"/>
          <w:sz w:val="24"/>
          <w:szCs w:val="24"/>
        </w:rPr>
        <w:t xml:space="preserve">37.6 Slice Monitoring</w:t>
      </w:r>
    </w:p>
    <w:p>
      <w:pPr>
        <w:spacing w:after="80" w:before="80" w:line="320"/>
      </w:pPr>
      <w:r>
        <w:rPr>
          <w:rFonts w:ascii="Calibri" w:cs="Calibri" w:eastAsia="Calibri" w:hAnsi="Calibri"/>
          <w:sz w:val="22"/>
          <w:szCs w:val="22"/>
        </w:rPr>
        <w:t xml:space="preserve">Aggregate stability can hide slice collapse: monitors run per declared segment — tenant, language, query class, document source — with the slice inventory inherited from Chapter 35's evaluation design. New-slice detection (a tenant onboards, a language appears) is itself a monitor.</w:t>
      </w:r>
    </w:p>
    <w:p>
      <w:pPr>
        <w:pStyle w:val="Heading3"/>
        <w:spacing w:after="100" w:before="200"/>
      </w:pPr>
      <w:r>
        <w:rPr>
          <w:rFonts w:ascii="Calibri" w:cs="Calibri" w:eastAsia="Calibri" w:hAnsi="Calibri"/>
          <w:b/>
          <w:bCs/>
          <w:color w:val="34495E"/>
          <w:sz w:val="24"/>
          <w:szCs w:val="24"/>
        </w:rPr>
        <w:t xml:space="preserve">37.7 Release Correlation</w:t>
      </w:r>
    </w:p>
    <w:p>
      <w:pPr>
        <w:spacing w:after="80" w:before="80" w:line="320"/>
      </w:pPr>
      <w:r>
        <w:rPr>
          <w:rFonts w:ascii="Calibri" w:cs="Calibri" w:eastAsia="Calibri" w:hAnsi="Calibri"/>
          <w:sz w:val="22"/>
          <w:szCs w:val="22"/>
        </w:rPr>
        <w:t xml:space="preserve">Every drift alarm is timestamped against the release log (Chapter 36) and the provider-change log: the first diagnostic question is always "what changed," and the monitoring system should answer it automatically rather than leaving it to archaeology.</w:t>
      </w:r>
    </w:p>
    <w:p>
      <w:pPr>
        <w:pStyle w:val="Heading3"/>
        <w:spacing w:after="100" w:before="200"/>
      </w:pPr>
      <w:r>
        <w:rPr>
          <w:rFonts w:ascii="Calibri" w:cs="Calibri" w:eastAsia="Calibri" w:hAnsi="Calibri"/>
          <w:b/>
          <w:bCs/>
          <w:color w:val="34495E"/>
          <w:sz w:val="24"/>
          <w:szCs w:val="24"/>
        </w:rPr>
        <w:t xml:space="preserve">37.8 Retraining and Reindexing Triggers</w:t>
      </w:r>
    </w:p>
    <w:p>
      <w:pPr>
        <w:spacing w:after="80" w:before="80" w:line="320"/>
      </w:pPr>
      <w:r>
        <w:rPr>
          <w:rFonts w:ascii="Calibri" w:cs="Calibri" w:eastAsia="Calibri" w:hAnsi="Calibri"/>
          <w:sz w:val="22"/>
          <w:szCs w:val="22"/>
        </w:rPr>
        <w:t xml:space="preserve">Drift response is policy: thresholds and evidence requirements that trigger retraining (Chapter 15), re-embedding and reindexing (Chapters 14, 18), prompt revision (Chapter 13), or threshold recalibration (Chapter 1) — each through the release gates, never as a hotfix around them.</w:t>
      </w:r>
    </w:p>
    <w:p>
      <w:pPr>
        <w:pStyle w:val="Heading3"/>
        <w:spacing w:after="100" w:before="200"/>
      </w:pPr>
      <w:r>
        <w:rPr>
          <w:rFonts w:ascii="Calibri" w:cs="Calibri" w:eastAsia="Calibri" w:hAnsi="Calibri"/>
          <w:b/>
          <w:bCs/>
          <w:color w:val="34495E"/>
          <w:sz w:val="24"/>
          <w:szCs w:val="24"/>
        </w:rPr>
        <w:t xml:space="preserve">37.9 Runbooks</w:t>
      </w:r>
    </w:p>
    <w:p>
      <w:pPr>
        <w:spacing w:after="80" w:before="80" w:line="320"/>
      </w:pPr>
      <w:r>
        <w:rPr>
          <w:rFonts w:ascii="Calibri" w:cs="Calibri" w:eastAsia="Calibri" w:hAnsi="Calibri"/>
          <w:sz w:val="22"/>
          <w:szCs w:val="22"/>
        </w:rPr>
        <w:t xml:space="preserve">Each alarm class has a runbook: meaning, first checks, owner, escalation, and the linked response policy. Runbooks are tested by game days; an unexercised runbook is a document, not a control.</w:t>
      </w:r>
    </w:p>
    <w:p>
      <w:pPr>
        <w:pStyle w:val="Heading3"/>
        <w:spacing w:after="100" w:before="200"/>
      </w:pPr>
      <w:r>
        <w:rPr>
          <w:rFonts w:ascii="Calibri" w:cs="Calibri" w:eastAsia="Calibri" w:hAnsi="Calibri"/>
          <w:b/>
          <w:bCs/>
          <w:color w:val="34495E"/>
          <w:sz w:val="24"/>
          <w:szCs w:val="24"/>
        </w:rPr>
        <w:t xml:space="preserve">37.10 Laboratory</w:t>
      </w:r>
    </w:p>
    <w:p>
      <w:pPr>
        <w:spacing w:after="80" w:before="80" w:line="320"/>
      </w:pPr>
      <w:r>
        <w:rPr>
          <w:rFonts w:ascii="Calibri" w:cs="Calibri" w:eastAsia="Calibri" w:hAnsi="Calibri"/>
          <w:sz w:val="22"/>
          <w:szCs w:val="22"/>
        </w:rPr>
        <w:t xml:space="preserve">The laboratory injects synthetic drift into the running system — input shift, corpus decay, a provider-behavior change, a cost regression — and verifies detection latency, slice localization, release correlation, and trigger firing under the declared policies. </w:t>
      </w:r>
      <w:r>
        <w:rPr>
          <w:rFonts w:ascii="Calibri" w:cs="Calibri" w:eastAsia="Calibri" w:hAnsi="Calibri"/>
          <w:i/>
          <w:iCs/>
          <w:sz w:val="22"/>
          <w:szCs w:val="22"/>
        </w:rPr>
        <w:t xml:space="preserve">[Editorial note: Quantitative entries are pending laboratory execution under the declared seed protocol.]</w:t>
      </w:r>
    </w:p>
    <w:p>
      <w:pPr>
        <w:pStyle w:val="Heading2"/>
        <w:spacing w:after="150" w:before="300"/>
      </w:pPr>
      <w:r>
        <w:rPr>
          <w:rFonts w:ascii="Calibri" w:cs="Calibri" w:eastAsia="Calibri" w:hAnsi="Calibri"/>
          <w:b/>
          <w:bCs/>
          <w:color w:val="2C3E6B"/>
          <w:sz w:val="28"/>
          <w:szCs w:val="28"/>
        </w:rPr>
        <w:t xml:space="preserve">Chapter 38: Incident Response and Business Continuity</w:t>
      </w:r>
    </w:p>
    <w:p>
      <w:pPr>
        <w:pStyle w:val="Heading3"/>
        <w:spacing w:after="100" w:before="200"/>
      </w:pPr>
      <w:r>
        <w:rPr>
          <w:rFonts w:ascii="Calibri" w:cs="Calibri" w:eastAsia="Calibri" w:hAnsi="Calibri"/>
          <w:b/>
          <w:bCs/>
          <w:color w:val="34495E"/>
          <w:sz w:val="24"/>
          <w:szCs w:val="24"/>
        </w:rPr>
        <w:t xml:space="preserve">38.1 Incident Taxonomy</w:t>
      </w:r>
    </w:p>
    <w:p>
      <w:pPr>
        <w:spacing w:after="80" w:before="80" w:line="320"/>
      </w:pPr>
      <w:r>
        <w:rPr>
          <w:rFonts w:ascii="Calibri" w:cs="Calibri" w:eastAsia="Calibri" w:hAnsi="Calibri"/>
          <w:sz w:val="22"/>
          <w:szCs w:val="22"/>
        </w:rPr>
        <w:t xml:space="preserve">AI incidents extend the classical catalog: quality incidents (hallucination clusters, groundedness collapse), safety incidents (guardrail bypass, harmful output), security incidents (injection success, cross-tenant exposure), autonomy incidents (unauthorized or runaway actions), and cost incidents (denial of wallet). The taxonomy routes each class to its severity scheme and its playbook.</w:t>
      </w:r>
    </w:p>
    <w:p>
      <w:pPr>
        <w:pStyle w:val="Heading3"/>
        <w:spacing w:after="100" w:before="200"/>
      </w:pPr>
      <w:r>
        <w:rPr>
          <w:rFonts w:ascii="Calibri" w:cs="Calibri" w:eastAsia="Calibri" w:hAnsi="Calibri"/>
          <w:b/>
          <w:bCs/>
          <w:color w:val="34495E"/>
          <w:sz w:val="24"/>
          <w:szCs w:val="24"/>
        </w:rPr>
        <w:t xml:space="preserve">38.2 Detection and Severity</w:t>
      </w:r>
    </w:p>
    <w:p>
      <w:pPr>
        <w:spacing w:after="80" w:before="80" w:line="320"/>
      </w:pPr>
      <w:r>
        <w:rPr>
          <w:rFonts w:ascii="Calibri" w:cs="Calibri" w:eastAsia="Calibri" w:hAnsi="Calibri"/>
          <w:sz w:val="22"/>
          <w:szCs w:val="22"/>
        </w:rPr>
        <w:t xml:space="preserve">Incidents surface through Chapter 37's monitors, guardrail alarms, user reports, and red-team findings. Severity combines user impact, data exposure, action blast radius, and trend; severity assignment is a decision with an owner and a clock, not a debate.</w:t>
      </w:r>
    </w:p>
    <w:p>
      <w:pPr>
        <w:pStyle w:val="Heading3"/>
        <w:spacing w:after="100" w:before="200"/>
      </w:pPr>
      <w:r>
        <w:rPr>
          <w:rFonts w:ascii="Calibri" w:cs="Calibri" w:eastAsia="Calibri" w:hAnsi="Calibri"/>
          <w:b/>
          <w:bCs/>
          <w:color w:val="34495E"/>
          <w:sz w:val="24"/>
          <w:szCs w:val="24"/>
        </w:rPr>
        <w:t xml:space="preserve">38.3 Containment and Kill Switches</w:t>
      </w:r>
    </w:p>
    <w:p>
      <w:pPr>
        <w:spacing w:after="80" w:before="80" w:line="320"/>
      </w:pPr>
      <w:r>
        <w:rPr>
          <w:rFonts w:ascii="Calibri" w:cs="Calibri" w:eastAsia="Calibri" w:hAnsi="Calibri"/>
          <w:sz w:val="22"/>
          <w:szCs w:val="22"/>
        </w:rPr>
        <w:t xml:space="preserve">Containment tools are pre-built: the emergency suspension switches of Chapter 28 (per agent, tenant, capability, or global), traffic rerouting to fallbacks, feature-flag disablement, and connector revocation (Chapter 30). Containment first, diagnosis second — and containment latency is a measured number from drills.</w:t>
      </w:r>
    </w:p>
    <w:p>
      <w:pPr>
        <w:pStyle w:val="Heading3"/>
        <w:spacing w:after="100" w:before="200"/>
      </w:pPr>
      <w:r>
        <w:rPr>
          <w:rFonts w:ascii="Calibri" w:cs="Calibri" w:eastAsia="Calibri" w:hAnsi="Calibri"/>
          <w:b/>
          <w:bCs/>
          <w:color w:val="34495E"/>
          <w:sz w:val="24"/>
          <w:szCs w:val="24"/>
        </w:rPr>
        <w:t xml:space="preserve">38.4 Credential Revocation</w:t>
      </w:r>
    </w:p>
    <w:p>
      <w:pPr>
        <w:spacing w:after="80" w:before="80" w:line="320"/>
      </w:pPr>
      <w:r>
        <w:rPr>
          <w:rFonts w:ascii="Calibri" w:cs="Calibri" w:eastAsia="Calibri" w:hAnsi="Calibri"/>
          <w:sz w:val="22"/>
          <w:szCs w:val="22"/>
        </w:rPr>
        <w:t xml:space="preserve">Compromised or over-privileged identities are revoked through Chapter 31's machinery, with propagation timing known in advance from measurement. Delegation chains mean one revocation may need to cascade; the tooling walks the chain automatically.</w:t>
      </w:r>
    </w:p>
    <w:p>
      <w:pPr>
        <w:pStyle w:val="Heading3"/>
        <w:spacing w:after="100" w:before="200"/>
      </w:pPr>
      <w:r>
        <w:rPr>
          <w:rFonts w:ascii="Calibri" w:cs="Calibri" w:eastAsia="Calibri" w:hAnsi="Calibri"/>
          <w:b/>
          <w:bCs/>
          <w:color w:val="34495E"/>
          <w:sz w:val="24"/>
          <w:szCs w:val="24"/>
        </w:rPr>
        <w:t xml:space="preserve">38.5 Cache Invalidation</w:t>
      </w:r>
    </w:p>
    <w:p>
      <w:pPr>
        <w:spacing w:after="80" w:before="80" w:line="320"/>
      </w:pPr>
      <w:r>
        <w:rPr>
          <w:rFonts w:ascii="Calibri" w:cs="Calibri" w:eastAsia="Calibri" w:hAnsi="Calibri"/>
          <w:sz w:val="22"/>
          <w:szCs w:val="22"/>
        </w:rPr>
        <w:t xml:space="preserve">Poisoned or stale artifacts persist in caches — response caches, KV reuse, retrieval caches, memory stores. Incident playbooks include targeted invalidation with verification, because a contained incident that lives on in a cache is not contained.</w:t>
      </w:r>
    </w:p>
    <w:p>
      <w:pPr>
        <w:pStyle w:val="Heading3"/>
        <w:spacing w:after="100" w:before="200"/>
      </w:pPr>
      <w:r>
        <w:rPr>
          <w:rFonts w:ascii="Calibri" w:cs="Calibri" w:eastAsia="Calibri" w:hAnsi="Calibri"/>
          <w:b/>
          <w:bCs/>
          <w:color w:val="34495E"/>
          <w:sz w:val="24"/>
          <w:szCs w:val="24"/>
        </w:rPr>
        <w:t xml:space="preserve">38.6 Evidence Preservation</w:t>
      </w:r>
    </w:p>
    <w:p>
      <w:pPr>
        <w:spacing w:after="80" w:before="80" w:line="320"/>
      </w:pPr>
      <w:r>
        <w:rPr>
          <w:rFonts w:ascii="Calibri" w:cs="Calibri" w:eastAsia="Calibri" w:hAnsi="Calibri"/>
          <w:sz w:val="22"/>
          <w:szCs w:val="22"/>
        </w:rPr>
        <w:t xml:space="preserve">Before remediation destroys state: traces, approval records, workflow event logs, and index snapshots for the incident window are preserved under Chapter 32's tamper-evident regime, satisfying both the postmortem and any regulatory or legal duty.</w:t>
      </w:r>
    </w:p>
    <w:p>
      <w:pPr>
        <w:pStyle w:val="Heading3"/>
        <w:spacing w:after="100" w:before="200"/>
      </w:pPr>
      <w:r>
        <w:rPr>
          <w:rFonts w:ascii="Calibri" w:cs="Calibri" w:eastAsia="Calibri" w:hAnsi="Calibri"/>
          <w:b/>
          <w:bCs/>
          <w:color w:val="34495E"/>
          <w:sz w:val="24"/>
          <w:szCs w:val="24"/>
        </w:rPr>
        <w:t xml:space="preserve">38.7 Recovery Objectives</w:t>
      </w:r>
    </w:p>
    <w:p>
      <w:pPr>
        <w:spacing w:after="80" w:before="80" w:line="320"/>
      </w:pPr>
      <w:r>
        <w:rPr>
          <w:rFonts w:ascii="Calibri" w:cs="Calibri" w:eastAsia="Calibri" w:hAnsi="Calibri"/>
          <w:sz w:val="22"/>
          <w:szCs w:val="22"/>
        </w:rPr>
        <w:t xml:space="preserve">Recovery time and recovery point objectives are declared per capability — and for AI systems the recovery inventory includes indexes (rebuild budgets from Chapter 18), memory stores, workflow state, and adapter registries, not just databases.</w:t>
      </w:r>
    </w:p>
    <w:p>
      <w:pPr>
        <w:pStyle w:val="Heading3"/>
        <w:spacing w:after="100" w:before="200"/>
      </w:pPr>
      <w:r>
        <w:rPr>
          <w:rFonts w:ascii="Calibri" w:cs="Calibri" w:eastAsia="Calibri" w:hAnsi="Calibri"/>
          <w:b/>
          <w:bCs/>
          <w:color w:val="34495E"/>
          <w:sz w:val="24"/>
          <w:szCs w:val="24"/>
        </w:rPr>
        <w:t xml:space="preserve">38.8 Fallbacks and Communication</w:t>
      </w:r>
    </w:p>
    <w:p>
      <w:pPr>
        <w:spacing w:after="80" w:before="80" w:line="320"/>
      </w:pPr>
      <w:r>
        <w:rPr>
          <w:rFonts w:ascii="Calibri" w:cs="Calibri" w:eastAsia="Calibri" w:hAnsi="Calibri"/>
          <w:sz w:val="22"/>
          <w:szCs w:val="22"/>
        </w:rPr>
        <w:t xml:space="preserve">Degraded operation runs on Chapter 36's ladders while recovery proceeds; communication templates for users, tenants, executives, and — where applicable — regulators are pre-drafted with owners. Silence is the communication failure mode; the plan prevents it.</w:t>
      </w:r>
    </w:p>
    <w:p>
      <w:pPr>
        <w:pStyle w:val="Heading3"/>
        <w:spacing w:after="100" w:before="200"/>
      </w:pPr>
      <w:r>
        <w:rPr>
          <w:rFonts w:ascii="Calibri" w:cs="Calibri" w:eastAsia="Calibri" w:hAnsi="Calibri"/>
          <w:b/>
          <w:bCs/>
          <w:color w:val="34495E"/>
          <w:sz w:val="24"/>
          <w:szCs w:val="24"/>
        </w:rPr>
        <w:t xml:space="preserve">38.9 Post-Incident Review</w:t>
      </w:r>
    </w:p>
    <w:p>
      <w:pPr>
        <w:spacing w:after="80" w:before="80" w:line="320"/>
      </w:pPr>
      <w:r>
        <w:rPr>
          <w:rFonts w:ascii="Calibri" w:cs="Calibri" w:eastAsia="Calibri" w:hAnsi="Calibri"/>
          <w:sz w:val="22"/>
          <w:szCs w:val="22"/>
        </w:rPr>
        <w:t xml:space="preserve">Blameless reviews produce a timeline from preserved evidence, contributing causes across the taxonomy's layers, and tracked remediations — including new fixtures added to Chapter 35's suites so the same incident cannot recur silently. Reviews feed the risk register of Chapter 40.</w:t>
      </w:r>
    </w:p>
    <w:p>
      <w:pPr>
        <w:pStyle w:val="Heading3"/>
        <w:spacing w:after="100" w:before="200"/>
      </w:pPr>
      <w:r>
        <w:rPr>
          <w:rFonts w:ascii="Calibri" w:cs="Calibri" w:eastAsia="Calibri" w:hAnsi="Calibri"/>
          <w:b/>
          <w:bCs/>
          <w:color w:val="34495E"/>
          <w:sz w:val="24"/>
          <w:szCs w:val="24"/>
        </w:rPr>
        <w:t xml:space="preserve">38.10 Laboratory</w:t>
      </w:r>
    </w:p>
    <w:p>
      <w:pPr>
        <w:spacing w:after="80" w:before="80" w:line="320"/>
      </w:pPr>
      <w:r>
        <w:rPr>
          <w:rFonts w:ascii="Calibri" w:cs="Calibri" w:eastAsia="Calibri" w:hAnsi="Calibri"/>
          <w:sz w:val="22"/>
          <w:szCs w:val="22"/>
        </w:rPr>
        <w:t xml:space="preserve">The laboratory runs two game days against the full stack: a cross-tenant exposure scenario (contain, revoke, invalidate, preserve, communicate, review) and a runaway-agent cost scenario, with containment latency, revocation propagation, and recovery times measured against declared objectives. </w:t>
      </w:r>
      <w:r>
        <w:rPr>
          <w:rFonts w:ascii="Calibri" w:cs="Calibri" w:eastAsia="Calibri" w:hAnsi="Calibri"/>
          <w:i/>
          <w:iCs/>
          <w:sz w:val="22"/>
          <w:szCs w:val="22"/>
        </w:rPr>
        <w:t xml:space="preserve">[Editorial note: Laboratory results will be populated once evidence-mode runs complete under the pinned environment.]</w:t>
      </w:r>
    </w:p>
    <w:p>
      <w:pPr>
        <w:pStyle w:val="Heading2"/>
        <w:spacing w:after="150" w:before="300"/>
      </w:pPr>
      <w:r>
        <w:rPr>
          <w:rFonts w:ascii="Calibri" w:cs="Calibri" w:eastAsia="Calibri" w:hAnsi="Calibri"/>
          <w:b/>
          <w:bCs/>
          <w:color w:val="2C3E6B"/>
          <w:sz w:val="28"/>
          <w:szCs w:val="28"/>
        </w:rPr>
        <w:t xml:space="preserve">Chapter 39: Responsible AI, Privacy, and Information Protection</w:t>
      </w:r>
    </w:p>
    <w:p>
      <w:pPr>
        <w:pStyle w:val="Heading3"/>
        <w:spacing w:after="100" w:before="200"/>
      </w:pPr>
      <w:r>
        <w:rPr>
          <w:rFonts w:ascii="Calibri" w:cs="Calibri" w:eastAsia="Calibri" w:hAnsi="Calibri"/>
          <w:b/>
          <w:bCs/>
          <w:color w:val="34495E"/>
          <w:sz w:val="24"/>
          <w:szCs w:val="24"/>
        </w:rPr>
        <w:t xml:space="preserve">39.1 Security Versus Privacy</w:t>
      </w:r>
    </w:p>
    <w:p>
      <w:pPr>
        <w:spacing w:after="80" w:before="80" w:line="320"/>
      </w:pPr>
      <w:r>
        <w:rPr>
          <w:rFonts w:ascii="Calibri" w:cs="Calibri" w:eastAsia="Calibri" w:hAnsi="Calibri"/>
          <w:sz w:val="22"/>
          <w:szCs w:val="22"/>
        </w:rPr>
        <w:t xml:space="preserve">Security protects systems from adversaries; privacy protects people from systems — including well-secured ones. A perfectly secured system that over-collects, over-retains, or re-purposes personal data is a privacy failure with excellent access control, and the chapter keeps the two disciplines distinct so neither absorbs the other's budget.</w:t>
      </w:r>
    </w:p>
    <w:p>
      <w:pPr>
        <w:pStyle w:val="Heading3"/>
        <w:spacing w:after="100" w:before="200"/>
      </w:pPr>
      <w:r>
        <w:rPr>
          <w:rFonts w:ascii="Calibri" w:cs="Calibri" w:eastAsia="Calibri" w:hAnsi="Calibri"/>
          <w:b/>
          <w:bCs/>
          <w:color w:val="34495E"/>
          <w:sz w:val="24"/>
          <w:szCs w:val="24"/>
        </w:rPr>
        <w:t xml:space="preserve">39.2 Data and Derived-Artifact Inventory</w:t>
      </w:r>
    </w:p>
    <w:p>
      <w:pPr>
        <w:spacing w:after="80" w:before="80" w:line="320"/>
      </w:pPr>
      <w:r>
        <w:rPr>
          <w:rFonts w:ascii="Calibri" w:cs="Calibri" w:eastAsia="Calibri" w:hAnsi="Calibri"/>
          <w:sz w:val="22"/>
          <w:szCs w:val="22"/>
        </w:rPr>
        <w:t xml:space="preserve">Privacy work begins with a complete inventory that includes AI's derived artifacts: training sets, fine-tuning data, embeddings, indexes, memories, caches, prompts, and telemetry all carry personal data forward. An inventory that stops at databases misses most of an AI system's personal-data surface.</w:t>
      </w:r>
    </w:p>
    <w:p>
      <w:pPr>
        <w:pStyle w:val="Heading3"/>
        <w:spacing w:after="100" w:before="200"/>
      </w:pPr>
      <w:r>
        <w:rPr>
          <w:rFonts w:ascii="Calibri" w:cs="Calibri" w:eastAsia="Calibri" w:hAnsi="Calibri"/>
          <w:b/>
          <w:bCs/>
          <w:color w:val="34495E"/>
          <w:sz w:val="24"/>
          <w:szCs w:val="24"/>
        </w:rPr>
        <w:t xml:space="preserve">39.3 Classification and Purpose Limitation</w:t>
      </w:r>
    </w:p>
    <w:p>
      <w:pPr>
        <w:spacing w:after="80" w:before="80" w:line="320"/>
      </w:pPr>
      <w:r>
        <w:rPr>
          <w:rFonts w:ascii="Calibri" w:cs="Calibri" w:eastAsia="Calibri" w:hAnsi="Calibri"/>
          <w:sz w:val="22"/>
          <w:szCs w:val="22"/>
        </w:rPr>
        <w:t xml:space="preserve">Data carries classification labels and declared purposes; use beyond declared purpose — including "let's fine-tune on the support logs" — is a governance decision, not an engineering convenience. Purpose metadata travels with data into every derived artifact.</w:t>
      </w:r>
    </w:p>
    <w:p>
      <w:pPr>
        <w:pStyle w:val="Heading3"/>
        <w:spacing w:after="100" w:before="200"/>
      </w:pPr>
      <w:r>
        <w:rPr>
          <w:rFonts w:ascii="Calibri" w:cs="Calibri" w:eastAsia="Calibri" w:hAnsi="Calibri"/>
          <w:b/>
          <w:bCs/>
          <w:color w:val="34495E"/>
          <w:sz w:val="24"/>
          <w:szCs w:val="24"/>
        </w:rPr>
        <w:t xml:space="preserve">39.4 Minimization</w:t>
      </w:r>
    </w:p>
    <w:p>
      <w:pPr>
        <w:spacing w:after="80" w:before="80" w:line="320"/>
      </w:pPr>
      <w:r>
        <w:rPr>
          <w:rFonts w:ascii="Calibri" w:cs="Calibri" w:eastAsia="Calibri" w:hAnsi="Calibri"/>
          <w:sz w:val="22"/>
          <w:szCs w:val="22"/>
        </w:rPr>
        <w:t xml:space="preserve">Collect what the purpose requires, retain for the period declared, and prefer digests, aggregates, and synthetic stand-ins where they suffice — including in prompts, evaluation fixtures, and telemetry. Minimization is the cheapest privacy control because absent data cannot leak.</w:t>
      </w:r>
    </w:p>
    <w:p>
      <w:pPr>
        <w:pStyle w:val="Heading3"/>
        <w:spacing w:after="100" w:before="200"/>
      </w:pPr>
      <w:r>
        <w:rPr>
          <w:rFonts w:ascii="Calibri" w:cs="Calibri" w:eastAsia="Calibri" w:hAnsi="Calibri"/>
          <w:b/>
          <w:bCs/>
          <w:color w:val="34495E"/>
          <w:sz w:val="24"/>
          <w:szCs w:val="24"/>
        </w:rPr>
        <w:t xml:space="preserve">39.5 Information-Flow Labels</w:t>
      </w:r>
    </w:p>
    <w:p>
      <w:pPr>
        <w:spacing w:after="80" w:before="80" w:line="320"/>
      </w:pPr>
      <w:r>
        <w:rPr>
          <w:rFonts w:ascii="Calibri" w:cs="Calibri" w:eastAsia="Calibri" w:hAnsi="Calibri"/>
          <w:sz w:val="22"/>
          <w:szCs w:val="22"/>
        </w:rPr>
        <w:t xml:space="preserve">Sensitivity labels flow with data through pipelines: a context assembled from restricted sources is restricted; an output derived from it inherits the label; a tool call carrying it to an external connector is a flow-policy decision. Label propagation is enforced in the evidence assembler and tool layer, and violations are guardrail events.</w:t>
      </w:r>
    </w:p>
    <w:p>
      <w:pPr>
        <w:pStyle w:val="Heading3"/>
        <w:spacing w:after="100" w:before="200"/>
      </w:pPr>
      <w:r>
        <w:rPr>
          <w:rFonts w:ascii="Calibri" w:cs="Calibri" w:eastAsia="Calibri" w:hAnsi="Calibri"/>
          <w:b/>
          <w:bCs/>
          <w:color w:val="34495E"/>
          <w:sz w:val="24"/>
          <w:szCs w:val="24"/>
        </w:rPr>
        <w:t xml:space="preserve">39.6 Memory, Cache, and Telemetry Privacy</w:t>
      </w:r>
    </w:p>
    <w:p>
      <w:pPr>
        <w:spacing w:after="80" w:before="80" w:line="320"/>
      </w:pPr>
      <w:r>
        <w:rPr>
          <w:rFonts w:ascii="Calibri" w:cs="Calibri" w:eastAsia="Calibri" w:hAnsi="Calibri"/>
          <w:sz w:val="22"/>
          <w:szCs w:val="22"/>
        </w:rPr>
        <w:t xml:space="preserve">The three quiet accumulators get explicit regimes: memory under Chapter 27's eligibility and deletion rules, caches with TTLs and invalidation tied to deletion events, telemetry under Chapter 32's redaction — each audited, because accumulation is silent until it is an incident.</w:t>
      </w:r>
    </w:p>
    <w:p>
      <w:pPr>
        <w:pStyle w:val="Heading3"/>
        <w:spacing w:after="100" w:before="200"/>
      </w:pPr>
      <w:r>
        <w:rPr>
          <w:rFonts w:ascii="Calibri" w:cs="Calibri" w:eastAsia="Calibri" w:hAnsi="Calibri"/>
          <w:b/>
          <w:bCs/>
          <w:color w:val="34495E"/>
          <w:sz w:val="24"/>
          <w:szCs w:val="24"/>
        </w:rPr>
        <w:t xml:space="preserve">39.7 Retention and Deletion</w:t>
      </w:r>
    </w:p>
    <w:p>
      <w:pPr>
        <w:spacing w:after="80" w:before="80" w:line="320"/>
      </w:pPr>
      <w:r>
        <w:rPr>
          <w:rFonts w:ascii="Calibri" w:cs="Calibri" w:eastAsia="Calibri" w:hAnsi="Calibri"/>
          <w:sz w:val="22"/>
          <w:szCs w:val="22"/>
        </w:rPr>
        <w:t xml:space="preserve">Retention schedules bind every store, and deletion propagates through the derived-artifact graph — source, chunks, vectors, memories, caches, fixtures, logs — with verification and tombstone audit. "Deleted from the database" is the beginning of deletion, not the end.</w:t>
      </w:r>
    </w:p>
    <w:p>
      <w:pPr>
        <w:pStyle w:val="Heading3"/>
        <w:spacing w:after="100" w:before="200"/>
      </w:pPr>
      <w:r>
        <w:rPr>
          <w:rFonts w:ascii="Calibri" w:cs="Calibri" w:eastAsia="Calibri" w:hAnsi="Calibri"/>
          <w:b/>
          <w:bCs/>
          <w:color w:val="34495E"/>
          <w:sz w:val="24"/>
          <w:szCs w:val="24"/>
        </w:rPr>
        <w:t xml:space="preserve">39.8 Inference Risks</w:t>
      </w:r>
    </w:p>
    <w:p>
      <w:pPr>
        <w:spacing w:after="80" w:before="80" w:line="320"/>
      </w:pPr>
      <w:r>
        <w:rPr>
          <w:rFonts w:ascii="Calibri" w:cs="Calibri" w:eastAsia="Calibri" w:hAnsi="Calibri"/>
          <w:sz w:val="22"/>
          <w:szCs w:val="22"/>
        </w:rPr>
        <w:t xml:space="preserve">Models and embeddings leak: memorization extraction (Chapter 15's canaries), embedding inversion and membership inference (Chapter 14), and aggregation re-identification (Chapter 22's graph joins). Each risk has a measurement and a mitigation posture recorded in the privacy assessment.</w:t>
      </w:r>
    </w:p>
    <w:p>
      <w:pPr>
        <w:pStyle w:val="Heading3"/>
        <w:spacing w:after="100" w:before="200"/>
      </w:pPr>
      <w:r>
        <w:rPr>
          <w:rFonts w:ascii="Calibri" w:cs="Calibri" w:eastAsia="Calibri" w:hAnsi="Calibri"/>
          <w:b/>
          <w:bCs/>
          <w:color w:val="34495E"/>
          <w:sz w:val="24"/>
          <w:szCs w:val="24"/>
        </w:rPr>
        <w:t xml:space="preserve">39.9 Fairness, Transparency, and Accountability</w:t>
      </w:r>
    </w:p>
    <w:p>
      <w:pPr>
        <w:spacing w:after="80" w:before="80" w:line="320"/>
      </w:pPr>
      <w:r>
        <w:rPr>
          <w:rFonts w:ascii="Calibri" w:cs="Calibri" w:eastAsia="Calibri" w:hAnsi="Calibri"/>
          <w:sz w:val="22"/>
          <w:szCs w:val="22"/>
        </w:rPr>
        <w:t xml:space="preserve">Slice-wise quality parity (Chapter 35's subgroup machinery pointed at protected and vulnerable groups), user-facing transparency about AI involvement and data use, contestability paths for consequential outputs, and named accountability for each deployed capability. Responsibility is an operating property with owners, not a statement on a website.</w:t>
      </w:r>
    </w:p>
    <w:p>
      <w:pPr>
        <w:pStyle w:val="Heading3"/>
        <w:spacing w:after="100" w:before="200"/>
      </w:pPr>
      <w:r>
        <w:rPr>
          <w:rFonts w:ascii="Calibri" w:cs="Calibri" w:eastAsia="Calibri" w:hAnsi="Calibri"/>
          <w:b/>
          <w:bCs/>
          <w:color w:val="34495E"/>
          <w:sz w:val="24"/>
          <w:szCs w:val="24"/>
        </w:rPr>
        <w:t xml:space="preserve">39.10 Laboratory</w:t>
      </w:r>
    </w:p>
    <w:p>
      <w:pPr>
        <w:spacing w:after="80" w:before="80" w:line="320"/>
      </w:pPr>
      <w:r>
        <w:rPr>
          <w:rFonts w:ascii="Calibri" w:cs="Calibri" w:eastAsia="Calibri" w:hAnsi="Calibri"/>
          <w:sz w:val="22"/>
          <w:szCs w:val="22"/>
        </w:rPr>
        <w:t xml:space="preserve">The laboratory produces the running system's privacy assessment: full derived-artifact inventory, label-propagation enforcement with a violation fixture, an end-to-end deletion drill with verification across every store, a memorization canary probe, and a subgroup-parity report. </w:t>
      </w:r>
      <w:r>
        <w:rPr>
          <w:rFonts w:ascii="Calibri" w:cs="Calibri" w:eastAsia="Calibri" w:hAnsi="Calibri"/>
          <w:i/>
          <w:iCs/>
          <w:sz w:val="22"/>
          <w:szCs w:val="22"/>
        </w:rPr>
        <w:t xml:space="preserve">[Editorial note: Quantitative results will be added after laboratory execution under the Appendix C environment.]</w:t>
      </w:r>
    </w:p>
    <w:p>
      <w:pPr>
        <w:pStyle w:val="Heading2"/>
        <w:spacing w:after="150" w:before="300"/>
      </w:pPr>
      <w:r>
        <w:rPr>
          <w:rFonts w:ascii="Calibri" w:cs="Calibri" w:eastAsia="Calibri" w:hAnsi="Calibri"/>
          <w:b/>
          <w:bCs/>
          <w:color w:val="2C3E6B"/>
          <w:sz w:val="28"/>
          <w:szCs w:val="28"/>
        </w:rPr>
        <w:t xml:space="preserve">Chapter 40: AI Governance, Cost, Scalability, and Sustainability</w:t>
      </w:r>
    </w:p>
    <w:p>
      <w:pPr>
        <w:pStyle w:val="Heading3"/>
        <w:spacing w:after="100" w:before="200"/>
      </w:pPr>
      <w:r>
        <w:rPr>
          <w:rFonts w:ascii="Calibri" w:cs="Calibri" w:eastAsia="Calibri" w:hAnsi="Calibri"/>
          <w:b/>
          <w:bCs/>
          <w:color w:val="34495E"/>
          <w:sz w:val="24"/>
          <w:szCs w:val="24"/>
        </w:rPr>
        <w:t xml:space="preserve">40.1 AI Inventory and Ownership</w:t>
      </w:r>
    </w:p>
    <w:p>
      <w:pPr>
        <w:spacing w:after="80" w:before="80" w:line="320"/>
      </w:pPr>
      <w:r>
        <w:rPr>
          <w:rFonts w:ascii="Calibri" w:cs="Calibri" w:eastAsia="Calibri" w:hAnsi="Calibri"/>
          <w:sz w:val="22"/>
          <w:szCs w:val="22"/>
        </w:rPr>
        <w:t xml:space="preserve">Governance begins with knowing what exists: a register of every model, prompt, dataset, index, adapter, tool, connector, agent, and guardrail in production, each with a named owner, purpose, risk tier, and lifecycle status. Shadow AI — capabilities outside the register — is the first governance failure to hunt.</w:t>
      </w:r>
    </w:p>
    <w:p>
      <w:pPr>
        <w:pStyle w:val="Heading3"/>
        <w:spacing w:after="100" w:before="200"/>
      </w:pPr>
      <w:r>
        <w:rPr>
          <w:rFonts w:ascii="Calibri" w:cs="Calibri" w:eastAsia="Calibri" w:hAnsi="Calibri"/>
          <w:b/>
          <w:bCs/>
          <w:color w:val="34495E"/>
          <w:sz w:val="24"/>
          <w:szCs w:val="24"/>
        </w:rPr>
        <w:t xml:space="preserve">40.2 Risk and Autonomy Tiers</w:t>
      </w:r>
    </w:p>
    <w:p>
      <w:pPr>
        <w:spacing w:after="80" w:before="80" w:line="320"/>
      </w:pPr>
      <w:r>
        <w:rPr>
          <w:rFonts w:ascii="Calibri" w:cs="Calibri" w:eastAsia="Calibri" w:hAnsi="Calibri"/>
          <w:sz w:val="22"/>
          <w:szCs w:val="22"/>
        </w:rPr>
        <w:t xml:space="preserve">Systems are tiered by impact and autonomy (Chapter 28's levels), and the tier sets the control intensity: evaluation depth, approval requirements, review cadence, and incident-response priority. Tiering makes governance proportionate instead of uniform theater.</w:t>
      </w:r>
    </w:p>
    <w:p>
      <w:pPr>
        <w:pStyle w:val="Heading3"/>
        <w:spacing w:after="100" w:before="200"/>
      </w:pPr>
      <w:r>
        <w:rPr>
          <w:rFonts w:ascii="Calibri" w:cs="Calibri" w:eastAsia="Calibri" w:hAnsi="Calibri"/>
          <w:b/>
          <w:bCs/>
          <w:color w:val="34495E"/>
          <w:sz w:val="24"/>
          <w:szCs w:val="24"/>
        </w:rPr>
        <w:t xml:space="preserve">40.3 Impact Assessment</w:t>
      </w:r>
    </w:p>
    <w:p>
      <w:pPr>
        <w:spacing w:after="80" w:before="80" w:line="320"/>
      </w:pPr>
      <w:r>
        <w:rPr>
          <w:rFonts w:ascii="Calibri" w:cs="Calibri" w:eastAsia="Calibri" w:hAnsi="Calibri"/>
          <w:sz w:val="22"/>
          <w:szCs w:val="22"/>
        </w:rPr>
        <w:t xml:space="preserve">Higher tiers trigger structured assessment before build and before major change: intended use, affected populations, failure impact, privacy analysis (Chapter 39), security posture (Chapter 34), and the mitigations that condition approval. The assessment is a living document revisited on change, not a launch ritual.</w:t>
      </w:r>
    </w:p>
    <w:p>
      <w:pPr>
        <w:pStyle w:val="Heading3"/>
        <w:spacing w:after="100" w:before="200"/>
      </w:pPr>
      <w:r>
        <w:rPr>
          <w:rFonts w:ascii="Calibri" w:cs="Calibri" w:eastAsia="Calibri" w:hAnsi="Calibri"/>
          <w:b/>
          <w:bCs/>
          <w:color w:val="34495E"/>
          <w:sz w:val="24"/>
          <w:szCs w:val="24"/>
        </w:rPr>
        <w:t xml:space="preserve">40.4 Approval Authorities</w:t>
      </w:r>
    </w:p>
    <w:p>
      <w:pPr>
        <w:spacing w:after="80" w:before="80" w:line="320"/>
      </w:pPr>
      <w:r>
        <w:rPr>
          <w:rFonts w:ascii="Calibri" w:cs="Calibri" w:eastAsia="Calibri" w:hAnsi="Calibri"/>
          <w:sz w:val="22"/>
          <w:szCs w:val="22"/>
        </w:rPr>
        <w:t xml:space="preserve">Who may approve what is written down: tier-qualified authorities for launches, changes, exceptions, and retirements, with separation between builders and approvers at high tiers. Chapter 28's approval objects give the mechanism; this section assigns the humans.</w:t>
      </w:r>
    </w:p>
    <w:p>
      <w:pPr>
        <w:pStyle w:val="Heading3"/>
        <w:spacing w:after="100" w:before="200"/>
      </w:pPr>
      <w:r>
        <w:rPr>
          <w:rFonts w:ascii="Calibri" w:cs="Calibri" w:eastAsia="Calibri" w:hAnsi="Calibri"/>
          <w:b/>
          <w:bCs/>
          <w:color w:val="34495E"/>
          <w:sz w:val="24"/>
          <w:szCs w:val="24"/>
        </w:rPr>
        <w:t xml:space="preserve">40.5 Asset-Class Governance</w:t>
      </w:r>
    </w:p>
    <w:p>
      <w:pPr>
        <w:spacing w:after="80" w:before="80" w:line="320"/>
      </w:pPr>
      <w:r>
        <w:rPr>
          <w:rFonts w:ascii="Calibri" w:cs="Calibri" w:eastAsia="Calibri" w:hAnsi="Calibri"/>
          <w:sz w:val="22"/>
          <w:szCs w:val="22"/>
        </w:rPr>
        <w:t xml:space="preserve">Each asset class has lifecycle controls: models (evaluation evidence, provenance, deprecation), prompts (version control, gated changes), datasets (provenance, consent basis, contamination audits), indexes (rebuild lineage, access control), tools and connectors (certification, pinning, retirement per Chapter 30), and agents (autonomy tier, budget policy, kill-switch coverage).</w:t>
      </w:r>
    </w:p>
    <w:p>
      <w:pPr>
        <w:pStyle w:val="Heading3"/>
        <w:spacing w:after="100" w:before="200"/>
      </w:pPr>
      <w:r>
        <w:rPr>
          <w:rFonts w:ascii="Calibri" w:cs="Calibri" w:eastAsia="Calibri" w:hAnsi="Calibri"/>
          <w:b/>
          <w:bCs/>
          <w:color w:val="34495E"/>
          <w:sz w:val="24"/>
          <w:szCs w:val="24"/>
        </w:rPr>
        <w:t xml:space="preserve">40.6 Third-Party Governance</w:t>
      </w:r>
    </w:p>
    <w:p>
      <w:pPr>
        <w:spacing w:after="80" w:before="80" w:line="320"/>
      </w:pPr>
      <w:r>
        <w:rPr>
          <w:rFonts w:ascii="Calibri" w:cs="Calibri" w:eastAsia="Calibri" w:hAnsi="Calibri"/>
          <w:sz w:val="22"/>
          <w:szCs w:val="22"/>
        </w:rPr>
        <w:t xml:space="preserve">Providers are governed dependencies: contractual terms on data use and retention, change-notification expectations, measured behavior baselines (Chapter 37 detects unannounced change), exit plans, and concentration-risk review. A provider you cannot leave is a term you have already accepted.</w:t>
      </w:r>
    </w:p>
    <w:p>
      <w:pPr>
        <w:pStyle w:val="Heading3"/>
        <w:spacing w:after="100" w:before="200"/>
      </w:pPr>
      <w:r>
        <w:rPr>
          <w:rFonts w:ascii="Calibri" w:cs="Calibri" w:eastAsia="Calibri" w:hAnsi="Calibri"/>
          <w:b/>
          <w:bCs/>
          <w:color w:val="34495E"/>
          <w:sz w:val="24"/>
          <w:szCs w:val="24"/>
        </w:rPr>
        <w:t xml:space="preserve">40.7 Policy as Code and Exceptions</w:t>
      </w:r>
    </w:p>
    <w:p>
      <w:pPr>
        <w:spacing w:after="80" w:before="80" w:line="320"/>
      </w:pPr>
      <w:r>
        <w:rPr>
          <w:rFonts w:ascii="Calibri" w:cs="Calibri" w:eastAsia="Calibri" w:hAnsi="Calibri"/>
          <w:sz w:val="22"/>
          <w:szCs w:val="22"/>
        </w:rPr>
        <w:t xml:space="preserve">Governance rules execute where possible — release gates, guardrails, budget enforcement, flow labels — leaving human review for what code cannot judge. Exceptions are first-class records: scope, justification, compensating controls, expiry, and owner; an exception without an expiry is a policy change made without authority.</w:t>
      </w:r>
    </w:p>
    <w:p>
      <w:pPr>
        <w:pStyle w:val="Heading3"/>
        <w:spacing w:after="100" w:before="200"/>
      </w:pPr>
      <w:r>
        <w:rPr>
          <w:rFonts w:ascii="Calibri" w:cs="Calibri" w:eastAsia="Calibri" w:hAnsi="Calibri"/>
          <w:b/>
          <w:bCs/>
          <w:color w:val="34495E"/>
          <w:sz w:val="24"/>
          <w:szCs w:val="24"/>
        </w:rPr>
        <w:t xml:space="preserve">40.8 Cost Model</w:t>
      </w:r>
    </w:p>
    <w:p>
      <w:pPr>
        <w:spacing w:after="80" w:before="80" w:line="320"/>
      </w:pPr>
      <w:r>
        <w:rPr>
          <w:rFonts w:ascii="Calibri" w:cs="Calibri" w:eastAsia="Calibri" w:hAnsi="Calibri"/>
          <w:sz w:val="22"/>
          <w:szCs w:val="22"/>
        </w:rPr>
        <w:t xml:space="preserve">Unit economics per capability: token costs by phase (Chapter 11's prefill/decode split), retrieval and index serving, evaluation and red-team overhead, human review labor, and incident cost. Cost attribution per tenant and per feature feeds pricing, budgeting, and the denial-of-wallet alarms of Chapter 34.</w:t>
      </w:r>
    </w:p>
    <w:p>
      <w:pPr>
        <w:pStyle w:val="Heading3"/>
        <w:spacing w:after="100" w:before="200"/>
      </w:pPr>
      <w:r>
        <w:rPr>
          <w:rFonts w:ascii="Calibri" w:cs="Calibri" w:eastAsia="Calibri" w:hAnsi="Calibri"/>
          <w:b/>
          <w:bCs/>
          <w:color w:val="34495E"/>
          <w:sz w:val="24"/>
          <w:szCs w:val="24"/>
        </w:rPr>
        <w:t xml:space="preserve">40.9 Scalability and Sustainability</w:t>
      </w:r>
    </w:p>
    <w:p>
      <w:pPr>
        <w:spacing w:after="80" w:before="80" w:line="320"/>
      </w:pPr>
      <w:r>
        <w:rPr>
          <w:rFonts w:ascii="Calibri" w:cs="Calibri" w:eastAsia="Calibri" w:hAnsi="Calibri"/>
          <w:sz w:val="22"/>
          <w:szCs w:val="22"/>
        </w:rPr>
        <w:t xml:space="preserve">Scaling plans cover throughput ceilings, index growth, memory-store growth, and review-labor growth — human attention is the least scalable component and is planned like one. Energy and hardware footprint enter the cost model where organizational commitments require reporting.</w:t>
      </w:r>
    </w:p>
    <w:p>
      <w:pPr>
        <w:pStyle w:val="Heading3"/>
        <w:spacing w:after="100" w:before="200"/>
      </w:pPr>
      <w:r>
        <w:rPr>
          <w:rFonts w:ascii="Calibri" w:cs="Calibri" w:eastAsia="Calibri" w:hAnsi="Calibri"/>
          <w:b/>
          <w:bCs/>
          <w:color w:val="34495E"/>
          <w:sz w:val="24"/>
          <w:szCs w:val="24"/>
        </w:rPr>
        <w:t xml:space="preserve">40.10 Retirement</w:t>
      </w:r>
    </w:p>
    <w:p>
      <w:pPr>
        <w:spacing w:after="80" w:before="80" w:line="320"/>
      </w:pPr>
      <w:r>
        <w:rPr>
          <w:rFonts w:ascii="Calibri" w:cs="Calibri" w:eastAsia="Calibri" w:hAnsi="Calibri"/>
          <w:sz w:val="22"/>
          <w:szCs w:val="22"/>
        </w:rPr>
        <w:t xml:space="preserve">Capabilities end deliberately: user migration, artifact archival under retention rules, credential and connector revocation, register closure, and a final evidence bundle. Systems that only ever launch accumulate untended risk; retirement is governance's proof of control.</w:t>
      </w:r>
    </w:p>
    <w:p>
      <w:pPr>
        <w:pStyle w:val="Heading3"/>
        <w:spacing w:after="100" w:before="200"/>
      </w:pPr>
      <w:r>
        <w:rPr>
          <w:rFonts w:ascii="Calibri" w:cs="Calibri" w:eastAsia="Calibri" w:hAnsi="Calibri"/>
          <w:b/>
          <w:bCs/>
          <w:color w:val="34495E"/>
          <w:sz w:val="24"/>
          <w:szCs w:val="24"/>
        </w:rPr>
        <w:t xml:space="preserve">40.11 Laboratory</w:t>
      </w:r>
    </w:p>
    <w:p>
      <w:pPr>
        <w:spacing w:after="80" w:before="80" w:line="320"/>
      </w:pPr>
      <w:r>
        <w:rPr>
          <w:rFonts w:ascii="Calibri" w:cs="Calibri" w:eastAsia="Calibri" w:hAnsi="Calibri"/>
          <w:sz w:val="22"/>
          <w:szCs w:val="22"/>
        </w:rPr>
        <w:t xml:space="preserve">The laboratory stands up the governance layer for the running system: the register with owners and tiers, an impact assessment, policy-as-code gates wired to Chapter 35's machinery, a cost model populated by measured constants, an exception with expiry, and a scripted retirement of one capability. </w:t>
      </w:r>
      <w:r>
        <w:rPr>
          <w:rFonts w:ascii="Calibri" w:cs="Calibri" w:eastAsia="Calibri" w:hAnsi="Calibri"/>
          <w:i/>
          <w:iCs/>
          <w:sz w:val="22"/>
          <w:szCs w:val="22"/>
        </w:rPr>
        <w:t xml:space="preserve">[Editorial note: Numerical results are pending; tables will be populated from governed experimental runs.]</w:t>
      </w:r>
    </w:p>
    <w:p>
      <w:r>
        <w:br w:type="page"/>
      </w:r>
    </w:p>
    <w:p>
      <w:pPr>
        <w:pStyle w:val="Heading1"/>
        <w:spacing w:after="200" w:before="400"/>
      </w:pPr>
      <w:r>
        <w:rPr>
          <w:rFonts w:ascii="Calibri" w:cs="Calibri" w:eastAsia="Calibri" w:hAnsi="Calibri"/>
          <w:b/>
          <w:bCs/>
          <w:color w:val="1B2A4A"/>
          <w:sz w:val="36"/>
          <w:szCs w:val="36"/>
        </w:rPr>
        <w:t xml:space="preserve">Part VIII: Enterprise Capstone</w:t>
      </w:r>
    </w:p>
    <w:p>
      <w:pPr>
        <w:spacing w:after="80" w:before="80" w:line="320"/>
      </w:pPr>
      <w:r>
        <w:rPr>
          <w:rFonts w:ascii="Calibri" w:cs="Calibri" w:eastAsia="Calibri" w:hAnsi="Calibri"/>
          <w:sz w:val="22"/>
          <w:szCs w:val="22"/>
        </w:rPr>
        <w:t xml:space="preserve">The capstone builds one system end to end: an enterprise knowledge assistant with governed retrieval, tool integration, durable agent workflows, and approval-controlled actions, carried from requirements to final design review using every discipline the book established. Each chapter produces reviewable artifacts; together they form the submission pack of Appendix K.</w:t>
      </w:r>
    </w:p>
    <w:p>
      <w:pPr>
        <w:pStyle w:val="Heading2"/>
        <w:spacing w:after="150" w:before="300"/>
      </w:pPr>
      <w:r>
        <w:rPr>
          <w:rFonts w:ascii="Calibri" w:cs="Calibri" w:eastAsia="Calibri" w:hAnsi="Calibri"/>
          <w:b/>
          <w:bCs/>
          <w:color w:val="2C3E6B"/>
          <w:sz w:val="28"/>
          <w:szCs w:val="28"/>
        </w:rPr>
        <w:t xml:space="preserve">Chapter 41: Capstone Problem Definition and Requirements</w:t>
      </w:r>
    </w:p>
    <w:p>
      <w:pPr>
        <w:pStyle w:val="Heading3"/>
        <w:spacing w:after="100" w:before="200"/>
      </w:pPr>
      <w:r>
        <w:rPr>
          <w:rFonts w:ascii="Calibri" w:cs="Calibri" w:eastAsia="Calibri" w:hAnsi="Calibri"/>
          <w:b/>
          <w:bCs/>
          <w:color w:val="34495E"/>
          <w:sz w:val="24"/>
          <w:szCs w:val="24"/>
        </w:rPr>
        <w:t xml:space="preserve">41.1 Use Case and Personas</w:t>
      </w:r>
    </w:p>
    <w:p>
      <w:pPr>
        <w:spacing w:after="80" w:before="80" w:line="320"/>
      </w:pPr>
      <w:r>
        <w:rPr>
          <w:rFonts w:ascii="Calibri" w:cs="Calibri" w:eastAsia="Calibri" w:hAnsi="Calibri"/>
          <w:sz w:val="22"/>
          <w:szCs w:val="22"/>
        </w:rPr>
        <w:t xml:space="preserve">The system serves a multi-tenant enterprise: employees ask questions over governed internal corpora, request analyses, and initiate a small set of real actions (ticket creation, document updates, notification sends) under approval control. Personas — end user, approver, tenant administrator, platform operator, auditor — are defined with their goals and their fears, because the fears become requirements.</w:t>
      </w:r>
    </w:p>
    <w:p>
      <w:pPr>
        <w:pStyle w:val="Heading3"/>
        <w:spacing w:after="100" w:before="200"/>
      </w:pPr>
      <w:r>
        <w:rPr>
          <w:rFonts w:ascii="Calibri" w:cs="Calibri" w:eastAsia="Calibri" w:hAnsi="Calibri"/>
          <w:b/>
          <w:bCs/>
          <w:color w:val="34495E"/>
          <w:sz w:val="24"/>
          <w:szCs w:val="24"/>
        </w:rPr>
        <w:t xml:space="preserve">41.2 User Journeys</w:t>
      </w:r>
    </w:p>
    <w:p>
      <w:pPr>
        <w:spacing w:after="80" w:before="80" w:line="320"/>
      </w:pPr>
      <w:r>
        <w:rPr>
          <w:rFonts w:ascii="Calibri" w:cs="Calibri" w:eastAsia="Calibri" w:hAnsi="Calibri"/>
          <w:sz w:val="22"/>
          <w:szCs w:val="22"/>
        </w:rPr>
        <w:t xml:space="preserve">Primary journeys are written end to end: a grounded question with citations; a multi-step analysis paused for approval; a rejected action with revision; an auditor reconstructing a past task. Journeys are the source from which fixtures, SLOs, and acceptance criteria are derived, keeping the whole capstone traceable to user reality.</w:t>
      </w:r>
    </w:p>
    <w:p>
      <w:pPr>
        <w:pStyle w:val="Heading3"/>
        <w:spacing w:after="100" w:before="200"/>
      </w:pPr>
      <w:r>
        <w:rPr>
          <w:rFonts w:ascii="Calibri" w:cs="Calibri" w:eastAsia="Calibri" w:hAnsi="Calibri"/>
          <w:b/>
          <w:bCs/>
          <w:color w:val="34495E"/>
          <w:sz w:val="24"/>
          <w:szCs w:val="24"/>
        </w:rPr>
        <w:t xml:space="preserve">41.3 Functional and Non-Functional Requirements</w:t>
      </w:r>
    </w:p>
    <w:p>
      <w:pPr>
        <w:spacing w:after="80" w:before="80" w:line="320"/>
      </w:pPr>
      <w:r>
        <w:rPr>
          <w:rFonts w:ascii="Calibri" w:cs="Calibri" w:eastAsia="Calibri" w:hAnsi="Calibri"/>
          <w:sz w:val="22"/>
          <w:szCs w:val="22"/>
        </w:rPr>
        <w:t xml:space="preserve">Functional requirements enumerate capabilities per journey; non-functional requirements bind latency envelopes per interaction class, availability targets, scale assumptions (tenants, corpus size, concurrency), and cost ceilings per request class. Every requirement gets an identifier — the traceability keys Chapter 53 will walk.</w:t>
      </w:r>
    </w:p>
    <w:p>
      <w:pPr>
        <w:pStyle w:val="Heading3"/>
        <w:spacing w:after="100" w:before="200"/>
      </w:pPr>
      <w:r>
        <w:rPr>
          <w:rFonts w:ascii="Calibri" w:cs="Calibri" w:eastAsia="Calibri" w:hAnsi="Calibri"/>
          <w:b/>
          <w:bCs/>
          <w:color w:val="34495E"/>
          <w:sz w:val="24"/>
          <w:szCs w:val="24"/>
        </w:rPr>
        <w:t xml:space="preserve">41.4 Metrics</w:t>
      </w:r>
    </w:p>
    <w:p>
      <w:pPr>
        <w:spacing w:after="80" w:before="80" w:line="320"/>
      </w:pPr>
      <w:r>
        <w:rPr>
          <w:rFonts w:ascii="Calibri" w:cs="Calibri" w:eastAsia="Calibri" w:hAnsi="Calibri"/>
          <w:sz w:val="22"/>
          <w:szCs w:val="22"/>
        </w:rPr>
        <w:t xml:space="preserve">Each requirement maps to a measurable: retrieval and groundedness metrics (Chapter 21), task-success rates, approval turnaround, false-answer rate, per-request cost. Targets are set as hypotheses to be validated against baselines, with the honest annotation that final gate values follow measurement, not aspiration.</w:t>
      </w:r>
    </w:p>
    <w:p>
      <w:pPr>
        <w:pStyle w:val="Heading3"/>
        <w:spacing w:after="100" w:before="200"/>
      </w:pPr>
      <w:r>
        <w:rPr>
          <w:rFonts w:ascii="Calibri" w:cs="Calibri" w:eastAsia="Calibri" w:hAnsi="Calibri"/>
          <w:b/>
          <w:bCs/>
          <w:color w:val="34495E"/>
          <w:sz w:val="24"/>
          <w:szCs w:val="24"/>
        </w:rPr>
        <w:t xml:space="preserve">41.5 Security and Safety Requirements</w:t>
      </w:r>
    </w:p>
    <w:p>
      <w:pPr>
        <w:spacing w:after="80" w:before="80" w:line="320"/>
      </w:pPr>
      <w:r>
        <w:rPr>
          <w:rFonts w:ascii="Calibri" w:cs="Calibri" w:eastAsia="Calibri" w:hAnsi="Calibri"/>
          <w:sz w:val="22"/>
          <w:szCs w:val="22"/>
        </w:rPr>
        <w:t xml:space="preserve">The invariant list is declared up front (Chapter 34's form): tenant isolation, instruction hierarchy, authorization before ranking, approval binding for side effects, budget enforcement, deletion propagation. Each invariant names its verification method — fixture, canary, drill, or audit.</w:t>
      </w:r>
    </w:p>
    <w:p>
      <w:pPr>
        <w:pStyle w:val="Heading3"/>
        <w:spacing w:after="100" w:before="200"/>
      </w:pPr>
      <w:r>
        <w:rPr>
          <w:rFonts w:ascii="Calibri" w:cs="Calibri" w:eastAsia="Calibri" w:hAnsi="Calibri"/>
          <w:b/>
          <w:bCs/>
          <w:color w:val="34495E"/>
          <w:sz w:val="24"/>
          <w:szCs w:val="24"/>
        </w:rPr>
        <w:t xml:space="preserve">41.6 Constraints and Dependencies</w:t>
      </w:r>
    </w:p>
    <w:p>
      <w:pPr>
        <w:spacing w:after="80" w:before="80" w:line="320"/>
      </w:pPr>
      <w:r>
        <w:rPr>
          <w:rFonts w:ascii="Calibri" w:cs="Calibri" w:eastAsia="Calibri" w:hAnsi="Calibri"/>
          <w:sz w:val="22"/>
          <w:szCs w:val="22"/>
        </w:rPr>
        <w:t xml:space="preserve">Declared constraints: provider dependence and its exit plan, data-residency obligations, existing identity infrastructure, corpus formats from Chapter 17's inventory discipline, and the human-review labor budget — the constraint most designs forget until it binds.</w:t>
      </w:r>
    </w:p>
    <w:p>
      <w:pPr>
        <w:pStyle w:val="Heading3"/>
        <w:spacing w:after="100" w:before="200"/>
      </w:pPr>
      <w:r>
        <w:rPr>
          <w:rFonts w:ascii="Calibri" w:cs="Calibri" w:eastAsia="Calibri" w:hAnsi="Calibri"/>
          <w:b/>
          <w:bCs/>
          <w:color w:val="34495E"/>
          <w:sz w:val="24"/>
          <w:szCs w:val="24"/>
        </w:rPr>
        <w:t xml:space="preserve">41.7 Risk Classification</w:t>
      </w:r>
    </w:p>
    <w:p>
      <w:pPr>
        <w:spacing w:after="80" w:before="80" w:line="320"/>
      </w:pPr>
      <w:r>
        <w:rPr>
          <w:rFonts w:ascii="Calibri" w:cs="Calibri" w:eastAsia="Calibri" w:hAnsi="Calibri"/>
          <w:sz w:val="22"/>
          <w:szCs w:val="22"/>
        </w:rPr>
        <w:t xml:space="preserve">The system is tiered under Chapter 40's scheme per capability: question answering (lower tier), action execution (higher tier, approval-gated). Tiering here determines every control intensity decision downstream.</w:t>
      </w:r>
    </w:p>
    <w:p>
      <w:pPr>
        <w:pStyle w:val="Heading3"/>
        <w:spacing w:after="100" w:before="200"/>
      </w:pPr>
      <w:r>
        <w:rPr>
          <w:rFonts w:ascii="Calibri" w:cs="Calibri" w:eastAsia="Calibri" w:hAnsi="Calibri"/>
          <w:b/>
          <w:bCs/>
          <w:color w:val="34495E"/>
          <w:sz w:val="24"/>
          <w:szCs w:val="24"/>
        </w:rPr>
        <w:t xml:space="preserve">41.8 Traceability and Evidence Plan</w:t>
      </w:r>
    </w:p>
    <w:p>
      <w:pPr>
        <w:spacing w:after="80" w:before="80" w:line="320"/>
      </w:pPr>
      <w:r>
        <w:rPr>
          <w:rFonts w:ascii="Calibri" w:cs="Calibri" w:eastAsia="Calibri" w:hAnsi="Calibri"/>
          <w:sz w:val="22"/>
          <w:szCs w:val="22"/>
        </w:rPr>
        <w:t xml:space="preserve">The evidence plan states, for each requirement and invariant, what artifact will demonstrate it and in which chapter it is produced. This plan is the spine of the capstone: Chapter 53 is its execution report.</w:t>
      </w:r>
    </w:p>
    <w:p>
      <w:pPr>
        <w:pStyle w:val="Heading2"/>
        <w:spacing w:after="150" w:before="300"/>
      </w:pPr>
      <w:r>
        <w:rPr>
          <w:rFonts w:ascii="Calibri" w:cs="Calibri" w:eastAsia="Calibri" w:hAnsi="Calibri"/>
          <w:b/>
          <w:bCs/>
          <w:color w:val="2C3E6B"/>
          <w:sz w:val="28"/>
          <w:szCs w:val="28"/>
        </w:rPr>
        <w:t xml:space="preserve">Chapter 42: Architecture Decisions and System Boundaries</w:t>
      </w:r>
    </w:p>
    <w:p>
      <w:pPr>
        <w:pStyle w:val="Heading3"/>
        <w:spacing w:after="100" w:before="200"/>
      </w:pPr>
      <w:r>
        <w:rPr>
          <w:rFonts w:ascii="Calibri" w:cs="Calibri" w:eastAsia="Calibri" w:hAnsi="Calibri"/>
          <w:b/>
          <w:bCs/>
          <w:color w:val="34495E"/>
          <w:sz w:val="24"/>
          <w:szCs w:val="24"/>
        </w:rPr>
        <w:t xml:space="preserve">42.1 Context and Container Architecture</w:t>
      </w:r>
    </w:p>
    <w:p>
      <w:pPr>
        <w:spacing w:after="80" w:before="80" w:line="320"/>
      </w:pPr>
      <w:r>
        <w:rPr>
          <w:rFonts w:ascii="Calibri" w:cs="Calibri" w:eastAsia="Calibri" w:hAnsi="Calibri"/>
          <w:sz w:val="22"/>
          <w:szCs w:val="22"/>
        </w:rPr>
        <w:t xml:space="preserve">The system decomposes into containers: gateway, orchestration and workflow engine (Chapter 26), retrieval stack (Chapters 16–20), model serving, tool/connector layer (Chapters 29–30), memory store (Chapter 27), approval service (Chapter 28), and the observability and governance planes (Chapters 32, 40). Context diagrams place tenants, providers, and source systems around the boundary.</w:t>
      </w:r>
    </w:p>
    <w:p>
      <w:pPr>
        <w:pStyle w:val="Heading3"/>
        <w:spacing w:after="100" w:before="200"/>
      </w:pPr>
      <w:r>
        <w:rPr>
          <w:rFonts w:ascii="Calibri" w:cs="Calibri" w:eastAsia="Calibri" w:hAnsi="Calibri"/>
          <w:b/>
          <w:bCs/>
          <w:color w:val="34495E"/>
          <w:sz w:val="24"/>
          <w:szCs w:val="24"/>
        </w:rPr>
        <w:t xml:space="preserve">42.2 Trust Boundaries</w:t>
      </w:r>
    </w:p>
    <w:p>
      <w:pPr>
        <w:spacing w:after="80" w:before="80" w:line="320"/>
      </w:pPr>
      <w:r>
        <w:rPr>
          <w:rFonts w:ascii="Calibri" w:cs="Calibri" w:eastAsia="Calibri" w:hAnsi="Calibri"/>
          <w:sz w:val="22"/>
          <w:szCs w:val="22"/>
        </w:rPr>
        <w:t xml:space="preserve">Every container edge is classified: what crosses, its trust level, and the enforcement point — the diagram Chapters 23 and 34 taught the book to draw, now for the real system. Untrusted content paths (documents, tool results) are highlighted in red ink, literally.</w:t>
      </w:r>
    </w:p>
    <w:p>
      <w:pPr>
        <w:pStyle w:val="Heading3"/>
        <w:spacing w:after="100" w:before="200"/>
      </w:pPr>
      <w:r>
        <w:rPr>
          <w:rFonts w:ascii="Calibri" w:cs="Calibri" w:eastAsia="Calibri" w:hAnsi="Calibri"/>
          <w:b/>
          <w:bCs/>
          <w:color w:val="34495E"/>
          <w:sz w:val="24"/>
          <w:szCs w:val="24"/>
        </w:rPr>
        <w:t xml:space="preserve">42.3 External Providers</w:t>
      </w:r>
    </w:p>
    <w:p>
      <w:pPr>
        <w:spacing w:after="80" w:before="80" w:line="320"/>
      </w:pPr>
      <w:r>
        <w:rPr>
          <w:rFonts w:ascii="Calibri" w:cs="Calibri" w:eastAsia="Calibri" w:hAnsi="Calibri"/>
          <w:sz w:val="22"/>
          <w:szCs w:val="22"/>
        </w:rPr>
        <w:t xml:space="preserve">Model and embedding providers are selected with exit plans, measured baselines, and data-flow terms per Chapter 40.6; the ADR records what was chosen, what was rejected, and the trigger conditions for revisiting.</w:t>
      </w:r>
    </w:p>
    <w:p>
      <w:pPr>
        <w:pStyle w:val="Heading3"/>
        <w:spacing w:after="100" w:before="200"/>
      </w:pPr>
      <w:r>
        <w:rPr>
          <w:rFonts w:ascii="Calibri" w:cs="Calibri" w:eastAsia="Calibri" w:hAnsi="Calibri"/>
          <w:b/>
          <w:bCs/>
          <w:color w:val="34495E"/>
          <w:sz w:val="24"/>
          <w:szCs w:val="24"/>
        </w:rPr>
        <w:t xml:space="preserve">42.4 Model and RAG Decisions</w:t>
      </w:r>
    </w:p>
    <w:p>
      <w:pPr>
        <w:spacing w:after="80" w:before="80" w:line="320"/>
      </w:pPr>
      <w:r>
        <w:rPr>
          <w:rFonts w:ascii="Calibri" w:cs="Calibri" w:eastAsia="Calibri" w:hAnsi="Calibri"/>
          <w:sz w:val="22"/>
          <w:szCs w:val="22"/>
        </w:rPr>
        <w:t xml:space="preserve">Model-family and size selections per stage (routing, generation, reranking, grading) follow Chapter 4's comparison discipline with declared budgets; the RAG shape — hybrid retrieval, reranking, parent-child chunking — instantiates Part V's defaults with corpus-specific evidence to be produced in Chapter 44.</w:t>
      </w:r>
    </w:p>
    <w:p>
      <w:pPr>
        <w:pStyle w:val="Heading3"/>
        <w:spacing w:after="100" w:before="200"/>
      </w:pPr>
      <w:r>
        <w:rPr>
          <w:rFonts w:ascii="Calibri" w:cs="Calibri" w:eastAsia="Calibri" w:hAnsi="Calibri"/>
          <w:b/>
          <w:bCs/>
          <w:color w:val="34495E"/>
          <w:sz w:val="24"/>
          <w:szCs w:val="24"/>
        </w:rPr>
        <w:t xml:space="preserve">42.5 Agent Versus Workflow</w:t>
      </w:r>
    </w:p>
    <w:p>
      <w:pPr>
        <w:spacing w:after="80" w:before="80" w:line="320"/>
      </w:pPr>
      <w:r>
        <w:rPr>
          <w:rFonts w:ascii="Calibri" w:cs="Calibri" w:eastAsia="Calibri" w:hAnsi="Calibri"/>
          <w:sz w:val="22"/>
          <w:szCs w:val="22"/>
        </w:rPr>
        <w:t xml:space="preserve">Applying Chapter 24's least-agency default: journeys are deterministic workflows wherever steps are knowable, with bounded agentic regions only where the task genuinely requires model-driven planning. The boundary of each agentic region is drawn on the graph, with budgets on it.</w:t>
      </w:r>
    </w:p>
    <w:p>
      <w:pPr>
        <w:pStyle w:val="Heading3"/>
        <w:spacing w:after="100" w:before="200"/>
      </w:pPr>
      <w:r>
        <w:rPr>
          <w:rFonts w:ascii="Calibri" w:cs="Calibri" w:eastAsia="Calibri" w:hAnsi="Calibri"/>
          <w:b/>
          <w:bCs/>
          <w:color w:val="34495E"/>
          <w:sz w:val="24"/>
          <w:szCs w:val="24"/>
        </w:rPr>
        <w:t xml:space="preserve">42.6 API Versus MCP</w:t>
      </w:r>
    </w:p>
    <w:p>
      <w:pPr>
        <w:spacing w:after="80" w:before="80" w:line="320"/>
      </w:pPr>
      <w:r>
        <w:rPr>
          <w:rFonts w:ascii="Calibri" w:cs="Calibri" w:eastAsia="Calibri" w:hAnsi="Calibri"/>
          <w:sz w:val="22"/>
          <w:szCs w:val="22"/>
        </w:rPr>
        <w:t xml:space="preserve">Chapter 29.6's framework applied: fixed high-volume internal paths integrate directly; capabilities exposed to model-driven selection, or shared across applications, go through certified MCP connectors under Chapter 30's regime. The connector register starts here.</w:t>
      </w:r>
    </w:p>
    <w:p>
      <w:pPr>
        <w:pStyle w:val="Heading3"/>
        <w:spacing w:after="100" w:before="200"/>
      </w:pPr>
      <w:r>
        <w:rPr>
          <w:rFonts w:ascii="Calibri" w:cs="Calibri" w:eastAsia="Calibri" w:hAnsi="Calibri"/>
          <w:b/>
          <w:bCs/>
          <w:color w:val="34495E"/>
          <w:sz w:val="24"/>
          <w:szCs w:val="24"/>
        </w:rPr>
        <w:t xml:space="preserve">42.7 System-of-Record Boundaries</w:t>
      </w:r>
    </w:p>
    <w:p>
      <w:pPr>
        <w:spacing w:after="80" w:before="80" w:line="320"/>
      </w:pPr>
      <w:r>
        <w:rPr>
          <w:rFonts w:ascii="Calibri" w:cs="Calibri" w:eastAsia="Calibri" w:hAnsi="Calibri"/>
          <w:sz w:val="22"/>
          <w:szCs w:val="22"/>
        </w:rPr>
        <w:t xml:space="preserve">The assistant is never the system of record: authoritative data lives in source systems; the assistant holds derived artifacts (indexes, memories, workflow state) with declared rebuild lineage. This boundary decision simplifies recovery (Chapter 38) and deletion (Chapter 39) enormously, and the ADR says so.</w:t>
      </w:r>
    </w:p>
    <w:p>
      <w:pPr>
        <w:pStyle w:val="Heading3"/>
        <w:spacing w:after="100" w:before="200"/>
      </w:pPr>
      <w:r>
        <w:rPr>
          <w:rFonts w:ascii="Calibri" w:cs="Calibri" w:eastAsia="Calibri" w:hAnsi="Calibri"/>
          <w:b/>
          <w:bCs/>
          <w:color w:val="34495E"/>
          <w:sz w:val="24"/>
          <w:szCs w:val="24"/>
        </w:rPr>
        <w:t xml:space="preserve">42.8 ADRs and Rejected Alternatives</w:t>
      </w:r>
    </w:p>
    <w:p>
      <w:pPr>
        <w:spacing w:after="80" w:before="80" w:line="320"/>
      </w:pPr>
      <w:r>
        <w:rPr>
          <w:rFonts w:ascii="Calibri" w:cs="Calibri" w:eastAsia="Calibri" w:hAnsi="Calibri"/>
          <w:sz w:val="22"/>
          <w:szCs w:val="22"/>
        </w:rPr>
        <w:t xml:space="preserve">Every decision above is captured as an architecture decision record: context, options, decision, consequences, and revisit triggers. Rejected alternatives are documented with the same care as selections, because Chapter 53's reviewers will ask, and because future engineers deserve the reasoning, not just the residue.</w:t>
      </w:r>
    </w:p>
    <w:p>
      <w:pPr>
        <w:pStyle w:val="Heading2"/>
        <w:spacing w:after="150" w:before="300"/>
      </w:pPr>
      <w:r>
        <w:rPr>
          <w:rFonts w:ascii="Calibri" w:cs="Calibri" w:eastAsia="Calibri" w:hAnsi="Calibri"/>
          <w:b/>
          <w:bCs/>
          <w:color w:val="2C3E6B"/>
          <w:sz w:val="28"/>
          <w:szCs w:val="28"/>
        </w:rPr>
        <w:t xml:space="preserve">Chapter 43: Data Ingestion, Parsing, and Governance</w:t>
      </w:r>
    </w:p>
    <w:p>
      <w:pPr>
        <w:pStyle w:val="Heading3"/>
        <w:spacing w:after="100" w:before="200"/>
      </w:pPr>
      <w:r>
        <w:rPr>
          <w:rFonts w:ascii="Calibri" w:cs="Calibri" w:eastAsia="Calibri" w:hAnsi="Calibri"/>
          <w:b/>
          <w:bCs/>
          <w:color w:val="34495E"/>
          <w:sz w:val="24"/>
          <w:szCs w:val="24"/>
        </w:rPr>
        <w:t xml:space="preserve">43.1 Sources and Classification</w:t>
      </w:r>
    </w:p>
    <w:p>
      <w:pPr>
        <w:spacing w:after="80" w:before="80" w:line="320"/>
      </w:pPr>
      <w:r>
        <w:rPr>
          <w:rFonts w:ascii="Calibri" w:cs="Calibri" w:eastAsia="Calibri" w:hAnsi="Calibri"/>
          <w:sz w:val="22"/>
          <w:szCs w:val="22"/>
        </w:rPr>
        <w:t xml:space="preserve">The corpus inventory (Chapter 17.1) is executed for the capstone's sources: wikis, policy documents, tickets, and structured exports, each with format profile, sensitivity classification, tenant ownership, and source trust tier (Chapter 23.6).</w:t>
      </w:r>
    </w:p>
    <w:p>
      <w:pPr>
        <w:pStyle w:val="Heading3"/>
        <w:spacing w:after="100" w:before="200"/>
      </w:pPr>
      <w:r>
        <w:rPr>
          <w:rFonts w:ascii="Calibri" w:cs="Calibri" w:eastAsia="Calibri" w:hAnsi="Calibri"/>
          <w:b/>
          <w:bCs/>
          <w:color w:val="34495E"/>
          <w:sz w:val="24"/>
          <w:szCs w:val="24"/>
        </w:rPr>
        <w:t xml:space="preserve">43.2 Trusted Ingestion</w:t>
      </w:r>
    </w:p>
    <w:p>
      <w:pPr>
        <w:spacing w:after="80" w:before="80" w:line="320"/>
      </w:pPr>
      <w:r>
        <w:rPr>
          <w:rFonts w:ascii="Calibri" w:cs="Calibri" w:eastAsia="Calibri" w:hAnsi="Calibri"/>
          <w:sz w:val="22"/>
          <w:szCs w:val="22"/>
        </w:rPr>
        <w:t xml:space="preserve">Ingestion pipelines authenticate to sources with least-privilege service identities (Chapter 31), pull through validated connectors, and write to quarantine partitions pending scan and promotion. Ingestion is the corpus's supply chain and is governed like one.</w:t>
      </w:r>
    </w:p>
    <w:p>
      <w:pPr>
        <w:pStyle w:val="Heading3"/>
        <w:spacing w:after="100" w:before="200"/>
      </w:pPr>
      <w:r>
        <w:rPr>
          <w:rFonts w:ascii="Calibri" w:cs="Calibri" w:eastAsia="Calibri" w:hAnsi="Calibri"/>
          <w:b/>
          <w:bCs/>
          <w:color w:val="34495E"/>
          <w:sz w:val="24"/>
          <w:szCs w:val="24"/>
        </w:rPr>
        <w:t xml:space="preserve">43.3 Parsing and Chunking</w:t>
      </w:r>
    </w:p>
    <w:p>
      <w:pPr>
        <w:spacing w:after="80" w:before="80" w:line="320"/>
      </w:pPr>
      <w:r>
        <w:rPr>
          <w:rFonts w:ascii="Calibri" w:cs="Calibri" w:eastAsia="Calibri" w:hAnsi="Calibri"/>
          <w:sz w:val="22"/>
          <w:szCs w:val="22"/>
        </w:rPr>
        <w:t xml:space="preserve">Structure-preserving parsers feed parent-child chunking per Chapter 17's evaluation-backed defaults, with table and code handling verified by fixtures drawn from the real corpus's ugliest documents — selected deliberately, because the ugly documents are where pipelines die.</w:t>
      </w:r>
    </w:p>
    <w:p>
      <w:pPr>
        <w:pStyle w:val="Heading3"/>
        <w:spacing w:after="100" w:before="200"/>
      </w:pPr>
      <w:r>
        <w:rPr>
          <w:rFonts w:ascii="Calibri" w:cs="Calibri" w:eastAsia="Calibri" w:hAnsi="Calibri"/>
          <w:b/>
          <w:bCs/>
          <w:color w:val="34495E"/>
          <w:sz w:val="24"/>
          <w:szCs w:val="24"/>
        </w:rPr>
        <w:t xml:space="preserve">43.4 Metadata and Lineage</w:t>
      </w:r>
    </w:p>
    <w:p>
      <w:pPr>
        <w:spacing w:after="80" w:before="80" w:line="320"/>
      </w:pPr>
      <w:r>
        <w:rPr>
          <w:rFonts w:ascii="Calibri" w:cs="Calibri" w:eastAsia="Calibri" w:hAnsi="Calibri"/>
          <w:sz w:val="22"/>
          <w:szCs w:val="22"/>
        </w:rPr>
        <w:t xml:space="preserve">Every chunk carries the full metadata contract: source identifier, location, timestamps, version, language, classification, tenant, and pipeline lineage (parser and chunker versions). This is the substrate for citations, filtering, updates, deletion, and audit — the five capabilities that distinguish an enterprise index from a demo.</w:t>
      </w:r>
    </w:p>
    <w:p>
      <w:pPr>
        <w:pStyle w:val="Heading3"/>
        <w:spacing w:after="100" w:before="200"/>
      </w:pPr>
      <w:r>
        <w:rPr>
          <w:rFonts w:ascii="Calibri" w:cs="Calibri" w:eastAsia="Calibri" w:hAnsi="Calibri"/>
          <w:b/>
          <w:bCs/>
          <w:color w:val="34495E"/>
          <w:sz w:val="24"/>
          <w:szCs w:val="24"/>
        </w:rPr>
        <w:t xml:space="preserve">43.5 Authorization Propagation</w:t>
      </w:r>
    </w:p>
    <w:p>
      <w:pPr>
        <w:spacing w:after="80" w:before="80" w:line="320"/>
      </w:pPr>
      <w:r>
        <w:rPr>
          <w:rFonts w:ascii="Calibri" w:cs="Calibri" w:eastAsia="Calibri" w:hAnsi="Calibri"/>
          <w:sz w:val="22"/>
          <w:szCs w:val="22"/>
        </w:rPr>
        <w:t xml:space="preserve">Source-system permissions map to chunk-level authorization metadata at ingestion, with a reconciliation job that detects permission drift between source and index — because access revoked at the source must become access revoked in retrieval, measurably fast.</w:t>
      </w:r>
    </w:p>
    <w:p>
      <w:pPr>
        <w:pStyle w:val="Heading3"/>
        <w:spacing w:after="100" w:before="200"/>
      </w:pPr>
      <w:r>
        <w:rPr>
          <w:rFonts w:ascii="Calibri" w:cs="Calibri" w:eastAsia="Calibri" w:hAnsi="Calibri"/>
          <w:b/>
          <w:bCs/>
          <w:color w:val="34495E"/>
          <w:sz w:val="24"/>
          <w:szCs w:val="24"/>
        </w:rPr>
        <w:t xml:space="preserve">43.6 Quality Validation</w:t>
      </w:r>
    </w:p>
    <w:p>
      <w:pPr>
        <w:spacing w:after="80" w:before="80" w:line="320"/>
      </w:pPr>
      <w:r>
        <w:rPr>
          <w:rFonts w:ascii="Calibri" w:cs="Calibri" w:eastAsia="Calibri" w:hAnsi="Calibri"/>
          <w:sz w:val="22"/>
          <w:szCs w:val="22"/>
        </w:rPr>
        <w:t xml:space="preserve">Ingestion runs publish Chapter 17.8's quality metrics per source; regressions quarantine the batch rather than degrading the index. Sampled human review calibrates the automated checks on a declared cadence.</w:t>
      </w:r>
    </w:p>
    <w:p>
      <w:pPr>
        <w:pStyle w:val="Heading3"/>
        <w:spacing w:after="100" w:before="200"/>
      </w:pPr>
      <w:r>
        <w:rPr>
          <w:rFonts w:ascii="Calibri" w:cs="Calibri" w:eastAsia="Calibri" w:hAnsi="Calibri"/>
          <w:b/>
          <w:bCs/>
          <w:color w:val="34495E"/>
          <w:sz w:val="24"/>
          <w:szCs w:val="24"/>
        </w:rPr>
        <w:t xml:space="preserve">43.7 Updates, Deletion, and Quarantine</w:t>
      </w:r>
    </w:p>
    <w:p>
      <w:pPr>
        <w:spacing w:after="80" w:before="80" w:line="320"/>
      </w:pPr>
      <w:r>
        <w:rPr>
          <w:rFonts w:ascii="Calibri" w:cs="Calibri" w:eastAsia="Calibri" w:hAnsi="Calibri"/>
          <w:sz w:val="22"/>
          <w:szCs w:val="22"/>
        </w:rPr>
        <w:t xml:space="preserve">Document updates replace chunk sets atomically; deletions propagate through vectors, caches, and derived artifacts with verification (Chapter 39.7); quarantine holds low-trust and anomalous content out of production retrieval pending review.</w:t>
      </w:r>
    </w:p>
    <w:p>
      <w:pPr>
        <w:pStyle w:val="Heading3"/>
        <w:spacing w:after="100" w:before="200"/>
      </w:pPr>
      <w:r>
        <w:rPr>
          <w:rFonts w:ascii="Calibri" w:cs="Calibri" w:eastAsia="Calibri" w:hAnsi="Calibri"/>
          <w:b/>
          <w:bCs/>
          <w:color w:val="34495E"/>
          <w:sz w:val="24"/>
          <w:szCs w:val="24"/>
        </w:rPr>
        <w:t xml:space="preserve">43.8 Evidence</w:t>
      </w:r>
    </w:p>
    <w:p>
      <w:pPr>
        <w:spacing w:after="80" w:before="80" w:line="320"/>
      </w:pPr>
      <w:r>
        <w:rPr>
          <w:rFonts w:ascii="Calibri" w:cs="Calibri" w:eastAsia="Calibri" w:hAnsi="Calibri"/>
          <w:sz w:val="22"/>
          <w:szCs w:val="22"/>
        </w:rPr>
        <w:t xml:space="preserve">The chapter's evidence bundle: source inventory, pipeline lineage records, quality-metric baselines, a permission-reconciliation report, and a verified deletion drill — each mapped to its requirement identifiers from Chapter 41.</w:t>
      </w:r>
    </w:p>
    <w:p>
      <w:pPr>
        <w:pStyle w:val="Heading2"/>
        <w:spacing w:after="150" w:before="300"/>
      </w:pPr>
      <w:r>
        <w:rPr>
          <w:rFonts w:ascii="Calibri" w:cs="Calibri" w:eastAsia="Calibri" w:hAnsi="Calibri"/>
          <w:b/>
          <w:bCs/>
          <w:color w:val="2C3E6B"/>
          <w:sz w:val="28"/>
          <w:szCs w:val="28"/>
        </w:rPr>
        <w:t xml:space="preserve">Chapter 44: Hybrid RAG Pipeline</w:t>
      </w:r>
    </w:p>
    <w:p>
      <w:pPr>
        <w:pStyle w:val="Heading3"/>
        <w:spacing w:after="100" w:before="200"/>
      </w:pPr>
      <w:r>
        <w:rPr>
          <w:rFonts w:ascii="Calibri" w:cs="Calibri" w:eastAsia="Calibri" w:hAnsi="Calibri"/>
          <w:b/>
          <w:bCs/>
          <w:color w:val="34495E"/>
          <w:sz w:val="24"/>
          <w:szCs w:val="24"/>
        </w:rPr>
        <w:t xml:space="preserve">44.1 Lexical and Dense Retrieval</w:t>
      </w:r>
    </w:p>
    <w:p>
      <w:pPr>
        <w:spacing w:after="80" w:before="80" w:line="320"/>
      </w:pPr>
      <w:r>
        <w:rPr>
          <w:rFonts w:ascii="Calibri" w:cs="Calibri" w:eastAsia="Calibri" w:hAnsi="Calibri"/>
          <w:sz w:val="22"/>
          <w:szCs w:val="22"/>
        </w:rPr>
        <w:t xml:space="preserve">BM25 and the embedding index run in parallel over the governed corpus with identical authorization filters (Chapter 19), with per-slice baselines established on the capstone's judged query set before any fusion tuning begins.</w:t>
      </w:r>
    </w:p>
    <w:p>
      <w:pPr>
        <w:pStyle w:val="Heading3"/>
        <w:spacing w:after="100" w:before="200"/>
      </w:pPr>
      <w:r>
        <w:rPr>
          <w:rFonts w:ascii="Calibri" w:cs="Calibri" w:eastAsia="Calibri" w:hAnsi="Calibri"/>
          <w:b/>
          <w:bCs/>
          <w:color w:val="34495E"/>
          <w:sz w:val="24"/>
          <w:szCs w:val="24"/>
        </w:rPr>
        <w:t xml:space="preserve">44.2 Reciprocal Rank Fusion</w:t>
      </w:r>
    </w:p>
    <w:p>
      <w:pPr>
        <w:spacing w:after="80" w:before="80" w:line="320"/>
      </w:pPr>
      <w:r>
        <w:rPr>
          <w:rFonts w:ascii="Calibri" w:cs="Calibri" w:eastAsia="Calibri" w:hAnsi="Calibri"/>
          <w:sz w:val="22"/>
          <w:szCs w:val="22"/>
        </w:rPr>
        <w:t xml:space="preserve">RRF fuses the paths at the measured operating point; weighted variants are admitted only on demonstrated per-slice lift under Chapter 35's gates — the Chapter 4 discipline applied to a component decision, exactly as promised there.</w:t>
      </w:r>
    </w:p>
    <w:p>
      <w:pPr>
        <w:pStyle w:val="Heading3"/>
        <w:spacing w:after="100" w:before="200"/>
      </w:pPr>
      <w:r>
        <w:rPr>
          <w:rFonts w:ascii="Calibri" w:cs="Calibri" w:eastAsia="Calibri" w:hAnsi="Calibri"/>
          <w:b/>
          <w:bCs/>
          <w:color w:val="34495E"/>
          <w:sz w:val="24"/>
          <w:szCs w:val="24"/>
        </w:rPr>
        <w:t xml:space="preserve">44.3 Reranking</w:t>
      </w:r>
    </w:p>
    <w:p>
      <w:pPr>
        <w:spacing w:after="80" w:before="80" w:line="320"/>
      </w:pPr>
      <w:r>
        <w:rPr>
          <w:rFonts w:ascii="Calibri" w:cs="Calibri" w:eastAsia="Calibri" w:hAnsi="Calibri"/>
          <w:sz w:val="22"/>
          <w:szCs w:val="22"/>
        </w:rPr>
        <w:t xml:space="preserve">The cross-encoder reranks at the depth chosen from the quality-latency curve against the Chapter 41 latency envelope; the reranker-versus-no-reranker decision memo follows Chapter 4's Section 14 format, with revisit conditions.</w:t>
      </w:r>
    </w:p>
    <w:p>
      <w:pPr>
        <w:pStyle w:val="Heading3"/>
        <w:spacing w:after="100" w:before="200"/>
      </w:pPr>
      <w:r>
        <w:rPr>
          <w:rFonts w:ascii="Calibri" w:cs="Calibri" w:eastAsia="Calibri" w:hAnsi="Calibri"/>
          <w:b/>
          <w:bCs/>
          <w:color w:val="34495E"/>
          <w:sz w:val="24"/>
          <w:szCs w:val="24"/>
        </w:rPr>
        <w:t xml:space="preserve">44.4 Evidence Assembly</w:t>
      </w:r>
    </w:p>
    <w:p>
      <w:pPr>
        <w:spacing w:after="80" w:before="80" w:line="320"/>
      </w:pPr>
      <w:r>
        <w:rPr>
          <w:rFonts w:ascii="Calibri" w:cs="Calibri" w:eastAsia="Calibri" w:hAnsi="Calibri"/>
          <w:sz w:val="22"/>
          <w:szCs w:val="22"/>
        </w:rPr>
        <w:t xml:space="preserve">MMR-based selection with coverage evaluation, provenance headers, deliberate ordering, and hard token budgets (Chapter 20) produce the evidence package; assembly re-verifies authorization as defense in depth (Chapter 23.4).</w:t>
      </w:r>
    </w:p>
    <w:p>
      <w:pPr>
        <w:pStyle w:val="Heading3"/>
        <w:spacing w:after="100" w:before="200"/>
      </w:pPr>
      <w:r>
        <w:rPr>
          <w:rFonts w:ascii="Calibri" w:cs="Calibri" w:eastAsia="Calibri" w:hAnsi="Calibri"/>
          <w:b/>
          <w:bCs/>
          <w:color w:val="34495E"/>
          <w:sz w:val="24"/>
          <w:szCs w:val="24"/>
        </w:rPr>
        <w:t xml:space="preserve">44.5 Context Budgets</w:t>
      </w:r>
    </w:p>
    <w:p>
      <w:pPr>
        <w:spacing w:after="80" w:before="80" w:line="320"/>
      </w:pPr>
      <w:r>
        <w:rPr>
          <w:rFonts w:ascii="Calibri" w:cs="Calibri" w:eastAsia="Calibri" w:hAnsi="Calibri"/>
          <w:sz w:val="22"/>
          <w:szCs w:val="22"/>
        </w:rPr>
        <w:t xml:space="preserve">Budget allocation across instructions, evidence, memory, and history is declared configuration with pressure telemetry; budget-pressure trends feed back into chunking and depth decisions rather than being silently absorbed.</w:t>
      </w:r>
    </w:p>
    <w:p>
      <w:pPr>
        <w:pStyle w:val="Heading3"/>
        <w:spacing w:after="100" w:before="200"/>
      </w:pPr>
      <w:r>
        <w:rPr>
          <w:rFonts w:ascii="Calibri" w:cs="Calibri" w:eastAsia="Calibri" w:hAnsi="Calibri"/>
          <w:b/>
          <w:bCs/>
          <w:color w:val="34495E"/>
          <w:sz w:val="24"/>
          <w:szCs w:val="24"/>
        </w:rPr>
        <w:t xml:space="preserve">44.6 Citations and Abstention</w:t>
      </w:r>
    </w:p>
    <w:p>
      <w:pPr>
        <w:spacing w:after="80" w:before="80" w:line="320"/>
      </w:pPr>
      <w:r>
        <w:rPr>
          <w:rFonts w:ascii="Calibri" w:cs="Calibri" w:eastAsia="Calibri" w:hAnsi="Calibri"/>
          <w:sz w:val="22"/>
          <w:szCs w:val="22"/>
        </w:rPr>
        <w:t xml:space="preserve">Generation is grounded with span-level citations and a first-class abstention path; citation precision/recall and false-answer rate are gated per Chapter 21, at values set from baseline measurement.</w:t>
      </w:r>
    </w:p>
    <w:p>
      <w:pPr>
        <w:pStyle w:val="Heading3"/>
        <w:spacing w:after="100" w:before="200"/>
      </w:pPr>
      <w:r>
        <w:rPr>
          <w:rFonts w:ascii="Calibri" w:cs="Calibri" w:eastAsia="Calibri" w:hAnsi="Calibri"/>
          <w:b/>
          <w:bCs/>
          <w:color w:val="34495E"/>
          <w:sz w:val="24"/>
          <w:szCs w:val="24"/>
        </w:rPr>
        <w:t xml:space="preserve">44.7 Conflicts</w:t>
      </w:r>
    </w:p>
    <w:p>
      <w:pPr>
        <w:spacing w:after="80" w:before="80" w:line="320"/>
      </w:pPr>
      <w:r>
        <w:rPr>
          <w:rFonts w:ascii="Calibri" w:cs="Calibri" w:eastAsia="Calibri" w:hAnsi="Calibri"/>
          <w:sz w:val="22"/>
          <w:szCs w:val="22"/>
        </w:rPr>
        <w:t xml:space="preserve">The declared conflict policy: recency-and-authority metadata preference with user-visible conflict surfacing; silent source selection is prohibited and tested by conflicting-document fixtures planted in the corpus.</w:t>
      </w:r>
    </w:p>
    <w:p>
      <w:pPr>
        <w:pStyle w:val="Heading3"/>
        <w:spacing w:after="100" w:before="200"/>
      </w:pPr>
      <w:r>
        <w:rPr>
          <w:rFonts w:ascii="Calibri" w:cs="Calibri" w:eastAsia="Calibri" w:hAnsi="Calibri"/>
          <w:b/>
          <w:bCs/>
          <w:color w:val="34495E"/>
          <w:sz w:val="24"/>
          <w:szCs w:val="24"/>
        </w:rPr>
        <w:t xml:space="preserve">44.8 Stage Evaluation</w:t>
      </w:r>
    </w:p>
    <w:p>
      <w:pPr>
        <w:spacing w:after="80" w:before="80" w:line="320"/>
      </w:pPr>
      <w:r>
        <w:rPr>
          <w:rFonts w:ascii="Calibri" w:cs="Calibri" w:eastAsia="Calibri" w:hAnsi="Calibri"/>
          <w:sz w:val="22"/>
          <w:szCs w:val="22"/>
        </w:rPr>
        <w:t xml:space="preserve">The judged set from Chapter 21 is built for this corpus — query taxonomy proportions, graded judgments, refresh cadence — and stage-wise metrics instrument every hop from first-stage retrieval to final answer.</w:t>
      </w:r>
    </w:p>
    <w:p>
      <w:pPr>
        <w:pStyle w:val="Heading3"/>
        <w:spacing w:after="100" w:before="200"/>
      </w:pPr>
      <w:r>
        <w:rPr>
          <w:rFonts w:ascii="Calibri" w:cs="Calibri" w:eastAsia="Calibri" w:hAnsi="Calibri"/>
          <w:b/>
          <w:bCs/>
          <w:color w:val="34495E"/>
          <w:sz w:val="24"/>
          <w:szCs w:val="24"/>
        </w:rPr>
        <w:t xml:space="preserve">44.9 Failure Attribution</w:t>
      </w:r>
    </w:p>
    <w:p>
      <w:pPr>
        <w:spacing w:after="80" w:before="80" w:line="320"/>
      </w:pPr>
      <w:r>
        <w:rPr>
          <w:rFonts w:ascii="Calibri" w:cs="Calibri" w:eastAsia="Calibri" w:hAnsi="Calibri"/>
          <w:sz w:val="22"/>
          <w:szCs w:val="22"/>
        </w:rPr>
        <w:t xml:space="preserve">The attribution ladder runs as tooling: any flagged answer localizes to its failing stage automatically from trace data. The pipeline's evidence bundle — stage baselines, gate values, the reranker memo, attribution tooling — maps to its Chapter 41 identifiers.</w:t>
      </w:r>
    </w:p>
    <w:p>
      <w:pPr>
        <w:pStyle w:val="Heading2"/>
        <w:spacing w:after="150" w:before="300"/>
      </w:pPr>
      <w:r>
        <w:rPr>
          <w:rFonts w:ascii="Calibri" w:cs="Calibri" w:eastAsia="Calibri" w:hAnsi="Calibri"/>
          <w:b/>
          <w:bCs/>
          <w:color w:val="2C3E6B"/>
          <w:sz w:val="28"/>
          <w:szCs w:val="28"/>
        </w:rPr>
        <w:t xml:space="preserve">Chapter 45: Enterprise Tool and MCP Integration</w:t>
      </w:r>
    </w:p>
    <w:p>
      <w:pPr>
        <w:pStyle w:val="Heading3"/>
        <w:spacing w:after="100" w:before="200"/>
      </w:pPr>
      <w:r>
        <w:rPr>
          <w:rFonts w:ascii="Calibri" w:cs="Calibri" w:eastAsia="Calibri" w:hAnsi="Calibri"/>
          <w:b/>
          <w:bCs/>
          <w:color w:val="34495E"/>
          <w:sz w:val="24"/>
          <w:szCs w:val="24"/>
        </w:rPr>
        <w:t xml:space="preserve">45.1 Tool Contracts</w:t>
      </w:r>
    </w:p>
    <w:p>
      <w:pPr>
        <w:spacing w:after="80" w:before="80" w:line="320"/>
      </w:pPr>
      <w:r>
        <w:rPr>
          <w:rFonts w:ascii="Calibri" w:cs="Calibri" w:eastAsia="Calibri" w:hAnsi="Calibri"/>
          <w:sz w:val="22"/>
          <w:szCs w:val="22"/>
        </w:rPr>
        <w:t xml:space="preserve">The capstone's action tools — ticket creation, document update, notification send — are specified as typed contracts with side-effect classes, idempotency-key requirements, error taxonomies, and risk tiers (Chapters 24, 28). Contracts are reviewed before implementations exist.</w:t>
      </w:r>
    </w:p>
    <w:p>
      <w:pPr>
        <w:pStyle w:val="Heading3"/>
        <w:spacing w:after="100" w:before="200"/>
      </w:pPr>
      <w:r>
        <w:rPr>
          <w:rFonts w:ascii="Calibri" w:cs="Calibri" w:eastAsia="Calibri" w:hAnsi="Calibri"/>
          <w:b/>
          <w:bCs/>
          <w:color w:val="34495E"/>
          <w:sz w:val="24"/>
          <w:szCs w:val="24"/>
        </w:rPr>
        <w:t xml:space="preserve">45.2 MCP and API Boundaries</w:t>
      </w:r>
    </w:p>
    <w:p>
      <w:pPr>
        <w:spacing w:after="80" w:before="80" w:line="320"/>
      </w:pPr>
      <w:r>
        <w:rPr>
          <w:rFonts w:ascii="Calibri" w:cs="Calibri" w:eastAsia="Calibri" w:hAnsi="Calibri"/>
          <w:sz w:val="22"/>
          <w:szCs w:val="22"/>
        </w:rPr>
        <w:t xml:space="preserve">Chapter 42.6's decision executes: the ticketing and document systems integrate as certified MCP connectors; the internal notification service integrates directly. Each placement cites its criterion from Chapter 29.6.</w:t>
      </w:r>
    </w:p>
    <w:p>
      <w:pPr>
        <w:pStyle w:val="Heading3"/>
        <w:spacing w:after="100" w:before="200"/>
      </w:pPr>
      <w:r>
        <w:rPr>
          <w:rFonts w:ascii="Calibri" w:cs="Calibri" w:eastAsia="Calibri" w:hAnsi="Calibri"/>
          <w:b/>
          <w:bCs/>
          <w:color w:val="34495E"/>
          <w:sz w:val="24"/>
          <w:szCs w:val="24"/>
        </w:rPr>
        <w:t xml:space="preserve">45.3 Connector Identity and Authorization</w:t>
      </w:r>
    </w:p>
    <w:p>
      <w:pPr>
        <w:spacing w:after="80" w:before="80" w:line="320"/>
      </w:pPr>
      <w:r>
        <w:rPr>
          <w:rFonts w:ascii="Calibri" w:cs="Calibri" w:eastAsia="Calibri" w:hAnsi="Calibri"/>
          <w:sz w:val="22"/>
          <w:szCs w:val="22"/>
        </w:rPr>
        <w:t xml:space="preserve">Connectors authenticate with audience-bound, tenant-scoped, short-lived credentials carrying subject-plus-actor semantics (Chapter 31); effective permissions are the intersection of user, agent, and connector scopes — verified at the connector, not assumed from the caller.</w:t>
      </w:r>
    </w:p>
    <w:p>
      <w:pPr>
        <w:pStyle w:val="Heading3"/>
        <w:spacing w:after="100" w:before="200"/>
      </w:pPr>
      <w:r>
        <w:rPr>
          <w:rFonts w:ascii="Calibri" w:cs="Calibri" w:eastAsia="Calibri" w:hAnsi="Calibri"/>
          <w:b/>
          <w:bCs/>
          <w:color w:val="34495E"/>
          <w:sz w:val="24"/>
          <w:szCs w:val="24"/>
        </w:rPr>
        <w:t xml:space="preserve">45.4 Schema and Manifest Pinning</w:t>
      </w:r>
    </w:p>
    <w:p>
      <w:pPr>
        <w:spacing w:after="80" w:before="80" w:line="320"/>
      </w:pPr>
      <w:r>
        <w:rPr>
          <w:rFonts w:ascii="Calibri" w:cs="Calibri" w:eastAsia="Calibri" w:hAnsi="Calibri"/>
          <w:sz w:val="22"/>
          <w:szCs w:val="22"/>
        </w:rPr>
        <w:t xml:space="preserve">Certified manifests are hash-pinned; runtime discovery verifies pins; drift quarantines the connector (Chapter 30.4). The connector register records identity, version, pin, owner, and certification evidence.</w:t>
      </w:r>
    </w:p>
    <w:p>
      <w:pPr>
        <w:pStyle w:val="Heading3"/>
        <w:spacing w:after="100" w:before="200"/>
      </w:pPr>
      <w:r>
        <w:rPr>
          <w:rFonts w:ascii="Calibri" w:cs="Calibri" w:eastAsia="Calibri" w:hAnsi="Calibri"/>
          <w:b/>
          <w:bCs/>
          <w:color w:val="34495E"/>
          <w:sz w:val="24"/>
          <w:szCs w:val="24"/>
        </w:rPr>
        <w:t xml:space="preserve">45.5 Timeouts and Retries</w:t>
      </w:r>
    </w:p>
    <w:p>
      <w:pPr>
        <w:spacing w:after="80" w:before="80" w:line="320"/>
      </w:pPr>
      <w:r>
        <w:rPr>
          <w:rFonts w:ascii="Calibri" w:cs="Calibri" w:eastAsia="Calibri" w:hAnsi="Calibri"/>
          <w:sz w:val="22"/>
          <w:szCs w:val="22"/>
        </w:rPr>
        <w:t xml:space="preserve">Every tool call carries timeout, bounded jittered retries for idempotent operations, and circuit breakers per connector; retry behavior is fixture-tested under fault injection, including the duplicate-delivery case.</w:t>
      </w:r>
    </w:p>
    <w:p>
      <w:pPr>
        <w:pStyle w:val="Heading3"/>
        <w:spacing w:after="100" w:before="200"/>
      </w:pPr>
      <w:r>
        <w:rPr>
          <w:rFonts w:ascii="Calibri" w:cs="Calibri" w:eastAsia="Calibri" w:hAnsi="Calibri"/>
          <w:b/>
          <w:bCs/>
          <w:color w:val="34495E"/>
          <w:sz w:val="24"/>
          <w:szCs w:val="24"/>
        </w:rPr>
        <w:t xml:space="preserve">45.6 Idempotency</w:t>
      </w:r>
    </w:p>
    <w:p>
      <w:pPr>
        <w:spacing w:after="80" w:before="80" w:line="320"/>
      </w:pPr>
      <w:r>
        <w:rPr>
          <w:rFonts w:ascii="Calibri" w:cs="Calibri" w:eastAsia="Calibri" w:hAnsi="Calibri"/>
          <w:sz w:val="22"/>
          <w:szCs w:val="22"/>
        </w:rPr>
        <w:t xml:space="preserve">Side-effecting calls carry workflow-derived idempotency keys honored end to end, so Chapter 26's resume-after-crash and Chapter 47's approved-execution paths cannot double-act. The double-execution fixture is the suite's most important test.</w:t>
      </w:r>
    </w:p>
    <w:p>
      <w:pPr>
        <w:pStyle w:val="Heading3"/>
        <w:spacing w:after="100" w:before="200"/>
      </w:pPr>
      <w:r>
        <w:rPr>
          <w:rFonts w:ascii="Calibri" w:cs="Calibri" w:eastAsia="Calibri" w:hAnsi="Calibri"/>
          <w:b/>
          <w:bCs/>
          <w:color w:val="34495E"/>
          <w:sz w:val="24"/>
          <w:szCs w:val="24"/>
        </w:rPr>
        <w:t xml:space="preserve">45.7 Tracing and Capability Drift</w:t>
      </w:r>
    </w:p>
    <w:p>
      <w:pPr>
        <w:spacing w:after="80" w:before="80" w:line="320"/>
      </w:pPr>
      <w:r>
        <w:rPr>
          <w:rFonts w:ascii="Calibri" w:cs="Calibri" w:eastAsia="Calibri" w:hAnsi="Calibri"/>
          <w:sz w:val="22"/>
          <w:szCs w:val="22"/>
        </w:rPr>
        <w:t xml:space="preserve">Connector calls emit typed spans (Chapter 32) with cost attribution; continuous drift checks and rate limits run per connector, alarming into Chapter 37's monitoring.</w:t>
      </w:r>
    </w:p>
    <w:p>
      <w:pPr>
        <w:pStyle w:val="Heading3"/>
        <w:spacing w:after="100" w:before="200"/>
      </w:pPr>
      <w:r>
        <w:rPr>
          <w:rFonts w:ascii="Calibri" w:cs="Calibri" w:eastAsia="Calibri" w:hAnsi="Calibri"/>
          <w:b/>
          <w:bCs/>
          <w:color w:val="34495E"/>
          <w:sz w:val="24"/>
          <w:szCs w:val="24"/>
        </w:rPr>
        <w:t xml:space="preserve">45.8 Certification</w:t>
      </w:r>
    </w:p>
    <w:p>
      <w:pPr>
        <w:spacing w:after="80" w:before="80" w:line="320"/>
      </w:pPr>
      <w:r>
        <w:rPr>
          <w:rFonts w:ascii="Calibri" w:cs="Calibri" w:eastAsia="Calibri" w:hAnsi="Calibri"/>
          <w:sz w:val="22"/>
          <w:szCs w:val="22"/>
        </w:rPr>
        <w:t xml:space="preserve">Each connector's certification bundle — security review, pin, poisoning and injection fixtures, revocation drill result, owner — is produced and filed; the emergency-revocation path is drilled with propagation timing measured. Evidence maps to Chapter 41 identifiers.</w:t>
      </w:r>
    </w:p>
    <w:p>
      <w:pPr>
        <w:pStyle w:val="Heading2"/>
        <w:spacing w:after="150" w:before="300"/>
      </w:pPr>
      <w:r>
        <w:rPr>
          <w:rFonts w:ascii="Calibri" w:cs="Calibri" w:eastAsia="Calibri" w:hAnsi="Calibri"/>
          <w:b/>
          <w:bCs/>
          <w:color w:val="2C3E6B"/>
          <w:sz w:val="28"/>
          <w:szCs w:val="28"/>
        </w:rPr>
        <w:t xml:space="preserve">Chapter 46: Agent Workflow and Durable State</w:t>
      </w:r>
    </w:p>
    <w:p>
      <w:pPr>
        <w:pStyle w:val="Heading3"/>
        <w:spacing w:after="100" w:before="200"/>
      </w:pPr>
      <w:r>
        <w:rPr>
          <w:rFonts w:ascii="Calibri" w:cs="Calibri" w:eastAsia="Calibri" w:hAnsi="Calibri"/>
          <w:b/>
          <w:bCs/>
          <w:color w:val="34495E"/>
          <w:sz w:val="24"/>
          <w:szCs w:val="24"/>
        </w:rPr>
        <w:t xml:space="preserve">46.1 Workflow Graph</w:t>
      </w:r>
    </w:p>
    <w:p>
      <w:pPr>
        <w:spacing w:after="80" w:before="80" w:line="320"/>
      </w:pPr>
      <w:r>
        <w:rPr>
          <w:rFonts w:ascii="Calibri" w:cs="Calibri" w:eastAsia="Calibri" w:hAnsi="Calibri"/>
          <w:sz w:val="22"/>
          <w:szCs w:val="22"/>
        </w:rPr>
        <w:t xml:space="preserve">The primary journeys become explicit state graphs: retrieval-answer (linear), analysis-with-approval (branch, human wait, action), and revision-after-rejection (cycle with bounded retries). Agentic regions from Chapter 42.5 appear as bounded planning nodes with their own budgets.</w:t>
      </w:r>
    </w:p>
    <w:p>
      <w:pPr>
        <w:pStyle w:val="Heading3"/>
        <w:spacing w:after="100" w:before="200"/>
      </w:pPr>
      <w:r>
        <w:rPr>
          <w:rFonts w:ascii="Calibri" w:cs="Calibri" w:eastAsia="Calibri" w:hAnsi="Calibri"/>
          <w:b/>
          <w:bCs/>
          <w:color w:val="34495E"/>
          <w:sz w:val="24"/>
          <w:szCs w:val="24"/>
        </w:rPr>
        <w:t xml:space="preserve">46.2 State Schemas</w:t>
      </w:r>
    </w:p>
    <w:p>
      <w:pPr>
        <w:spacing w:after="80" w:before="80" w:line="320"/>
      </w:pPr>
      <w:r>
        <w:rPr>
          <w:rFonts w:ascii="Calibri" w:cs="Calibri" w:eastAsia="Calibri" w:hAnsi="Calibri"/>
          <w:sz w:val="22"/>
          <w:szCs w:val="22"/>
        </w:rPr>
        <w:t xml:space="preserve">Typed, versioned state per workflow: task inputs, evidence references (not copies — provenance pointers keep state lean and labels intact), intermediate results, budget counters, approval status, and error context. Field ownership is declared per node.</w:t>
      </w:r>
    </w:p>
    <w:p>
      <w:pPr>
        <w:pStyle w:val="Heading3"/>
        <w:spacing w:after="100" w:before="200"/>
      </w:pPr>
      <w:r>
        <w:rPr>
          <w:rFonts w:ascii="Calibri" w:cs="Calibri" w:eastAsia="Calibri" w:hAnsi="Calibri"/>
          <w:b/>
          <w:bCs/>
          <w:color w:val="34495E"/>
          <w:sz w:val="24"/>
          <w:szCs w:val="24"/>
        </w:rPr>
        <w:t xml:space="preserve">46.3 Routing</w:t>
      </w:r>
    </w:p>
    <w:p>
      <w:pPr>
        <w:spacing w:after="80" w:before="80" w:line="320"/>
      </w:pPr>
      <w:r>
        <w:rPr>
          <w:rFonts w:ascii="Calibri" w:cs="Calibri" w:eastAsia="Calibri" w:hAnsi="Calibri"/>
          <w:sz w:val="22"/>
          <w:szCs w:val="22"/>
        </w:rPr>
        <w:t xml:space="preserve">Edge conditions evaluate typed state deterministically; model-driven routing decisions are validated against the allowed-edge set before they take effect — the model proposes, the graph disposes.</w:t>
      </w:r>
    </w:p>
    <w:p>
      <w:pPr>
        <w:pStyle w:val="Heading3"/>
        <w:spacing w:after="100" w:before="200"/>
      </w:pPr>
      <w:r>
        <w:rPr>
          <w:rFonts w:ascii="Calibri" w:cs="Calibri" w:eastAsia="Calibri" w:hAnsi="Calibri"/>
          <w:b/>
          <w:bCs/>
          <w:color w:val="34495E"/>
          <w:sz w:val="24"/>
          <w:szCs w:val="24"/>
        </w:rPr>
        <w:t xml:space="preserve">46.4 Checkpoints</w:t>
      </w:r>
    </w:p>
    <w:p>
      <w:pPr>
        <w:spacing w:after="80" w:before="80" w:line="320"/>
      </w:pPr>
      <w:r>
        <w:rPr>
          <w:rFonts w:ascii="Calibri" w:cs="Calibri" w:eastAsia="Calibri" w:hAnsi="Calibri"/>
          <w:sz w:val="22"/>
          <w:szCs w:val="22"/>
        </w:rPr>
        <w:t xml:space="preserve">State checkpoints at every node boundary to durable storage with the event log of Chapter 26.6; checkpoint size and latency are measured against the envelope, because durability that doubles latency is a design problem to surface now.</w:t>
      </w:r>
    </w:p>
    <w:p>
      <w:pPr>
        <w:pStyle w:val="Heading3"/>
        <w:spacing w:after="100" w:before="200"/>
      </w:pPr>
      <w:r>
        <w:rPr>
          <w:rFonts w:ascii="Calibri" w:cs="Calibri" w:eastAsia="Calibri" w:hAnsi="Calibri"/>
          <w:b/>
          <w:bCs/>
          <w:color w:val="34495E"/>
          <w:sz w:val="24"/>
          <w:szCs w:val="24"/>
        </w:rPr>
        <w:t xml:space="preserve">46.5 Pause and Resume</w:t>
      </w:r>
    </w:p>
    <w:p>
      <w:pPr>
        <w:spacing w:after="80" w:before="80" w:line="320"/>
      </w:pPr>
      <w:r>
        <w:rPr>
          <w:rFonts w:ascii="Calibri" w:cs="Calibri" w:eastAsia="Calibri" w:hAnsi="Calibri"/>
          <w:sz w:val="22"/>
          <w:szCs w:val="22"/>
        </w:rPr>
        <w:t xml:space="preserve">Approval waits and external-event waits persist state and release compute; resume revalidates permissions, connector pins, and data freshness against the checkpoint's assumptions before proceeding — the stale-resume fixture proves it.</w:t>
      </w:r>
    </w:p>
    <w:p>
      <w:pPr>
        <w:pStyle w:val="Heading3"/>
        <w:spacing w:after="100" w:before="200"/>
      </w:pPr>
      <w:r>
        <w:rPr>
          <w:rFonts w:ascii="Calibri" w:cs="Calibri" w:eastAsia="Calibri" w:hAnsi="Calibri"/>
          <w:b/>
          <w:bCs/>
          <w:color w:val="34495E"/>
          <w:sz w:val="24"/>
          <w:szCs w:val="24"/>
        </w:rPr>
        <w:t xml:space="preserve">46.6 Retries and Compensation</w:t>
      </w:r>
    </w:p>
    <w:p>
      <w:pPr>
        <w:spacing w:after="80" w:before="80" w:line="320"/>
      </w:pPr>
      <w:r>
        <w:rPr>
          <w:rFonts w:ascii="Calibri" w:cs="Calibri" w:eastAsia="Calibri" w:hAnsi="Calibri"/>
          <w:sz w:val="22"/>
          <w:szCs w:val="22"/>
        </w:rPr>
        <w:t xml:space="preserve">Node-level retries respect tool idempotency; declared compensations reverse reversible side effects on cancellation; irreversible actions past the approval gate escalate rather than pretend to compensate. The compensation registry is reviewed with the tool contracts.</w:t>
      </w:r>
    </w:p>
    <w:p>
      <w:pPr>
        <w:pStyle w:val="Heading3"/>
        <w:spacing w:after="100" w:before="200"/>
      </w:pPr>
      <w:r>
        <w:rPr>
          <w:rFonts w:ascii="Calibri" w:cs="Calibri" w:eastAsia="Calibri" w:hAnsi="Calibri"/>
          <w:b/>
          <w:bCs/>
          <w:color w:val="34495E"/>
          <w:sz w:val="24"/>
          <w:szCs w:val="24"/>
        </w:rPr>
        <w:t xml:space="preserve">46.7 Budgets and Cycles</w:t>
      </w:r>
    </w:p>
    <w:p>
      <w:pPr>
        <w:spacing w:after="80" w:before="80" w:line="320"/>
      </w:pPr>
      <w:r>
        <w:rPr>
          <w:rFonts w:ascii="Calibri" w:cs="Calibri" w:eastAsia="Calibri" w:hAnsi="Calibri"/>
          <w:sz w:val="22"/>
          <w:szCs w:val="22"/>
        </w:rPr>
        <w:t xml:space="preserve">Per-workflow and per-region budgets (iterations, tokens, cost, wall-clock) enforce Chapter 24.7; the revision cycle carries an explicit bound with typed exhaustion behavior. Budget-exhaustion telemetry feeds cost governance.</w:t>
      </w:r>
    </w:p>
    <w:p>
      <w:pPr>
        <w:pStyle w:val="Heading3"/>
        <w:spacing w:after="100" w:before="200"/>
      </w:pPr>
      <w:r>
        <w:rPr>
          <w:rFonts w:ascii="Calibri" w:cs="Calibri" w:eastAsia="Calibri" w:hAnsi="Calibri"/>
          <w:b/>
          <w:bCs/>
          <w:color w:val="34495E"/>
          <w:sz w:val="24"/>
          <w:szCs w:val="24"/>
        </w:rPr>
        <w:t xml:space="preserve">46.8 Memory Policy</w:t>
      </w:r>
    </w:p>
    <w:p>
      <w:pPr>
        <w:spacing w:after="80" w:before="80" w:line="320"/>
      </w:pPr>
      <w:r>
        <w:rPr>
          <w:rFonts w:ascii="Calibri" w:cs="Calibri" w:eastAsia="Calibri" w:hAnsi="Calibri"/>
          <w:sz w:val="22"/>
          <w:szCs w:val="22"/>
        </w:rPr>
        <w:t xml:space="preserve">The workflow reads and writes memory under Chapter 27's eligibility rules: task outcomes and confirmed preferences are eligible; retrieved content and unverified claims are not. The poisoning fixture from Chapter 27 runs against this system's real write path.</w:t>
      </w:r>
    </w:p>
    <w:p>
      <w:pPr>
        <w:pStyle w:val="Heading3"/>
        <w:spacing w:after="100" w:before="200"/>
      </w:pPr>
      <w:r>
        <w:rPr>
          <w:rFonts w:ascii="Calibri" w:cs="Calibri" w:eastAsia="Calibri" w:hAnsi="Calibri"/>
          <w:b/>
          <w:bCs/>
          <w:color w:val="34495E"/>
          <w:sz w:val="24"/>
          <w:szCs w:val="24"/>
        </w:rPr>
        <w:t xml:space="preserve">46.9 Worker Restart and Duplicate Delivery</w:t>
      </w:r>
    </w:p>
    <w:p>
      <w:pPr>
        <w:spacing w:after="80" w:before="80" w:line="320"/>
      </w:pPr>
      <w:r>
        <w:rPr>
          <w:rFonts w:ascii="Calibri" w:cs="Calibri" w:eastAsia="Calibri" w:hAnsi="Calibri"/>
          <w:sz w:val="22"/>
          <w:szCs w:val="22"/>
        </w:rPr>
        <w:t xml:space="preserve">Crash-resume and duplicate-delivery drills run against every side-effecting node, verifying exactly-once effects via idempotency keys and event-log deduplication. The drill results join the evidence bundle with their requirement identifiers.</w:t>
      </w:r>
    </w:p>
    <w:p>
      <w:pPr>
        <w:pStyle w:val="Heading2"/>
        <w:spacing w:after="150" w:before="300"/>
      </w:pPr>
      <w:r>
        <w:rPr>
          <w:rFonts w:ascii="Calibri" w:cs="Calibri" w:eastAsia="Calibri" w:hAnsi="Calibri"/>
          <w:b/>
          <w:bCs/>
          <w:color w:val="2C3E6B"/>
          <w:sz w:val="28"/>
          <w:szCs w:val="28"/>
        </w:rPr>
        <w:t xml:space="preserve">Chapter 47: Approval-Controlled Actions</w:t>
      </w:r>
    </w:p>
    <w:p>
      <w:pPr>
        <w:pStyle w:val="Heading3"/>
        <w:spacing w:after="100" w:before="200"/>
      </w:pPr>
      <w:r>
        <w:rPr>
          <w:rFonts w:ascii="Calibri" w:cs="Calibri" w:eastAsia="Calibri" w:hAnsi="Calibri"/>
          <w:b/>
          <w:bCs/>
          <w:color w:val="34495E"/>
          <w:sz w:val="24"/>
          <w:szCs w:val="24"/>
        </w:rPr>
        <w:t xml:space="preserve">47.1 Action Tiers</w:t>
      </w:r>
    </w:p>
    <w:p>
      <w:pPr>
        <w:spacing w:after="80" w:before="80" w:line="320"/>
      </w:pPr>
      <w:r>
        <w:rPr>
          <w:rFonts w:ascii="Calibri" w:cs="Calibri" w:eastAsia="Calibri" w:hAnsi="Calibri"/>
          <w:sz w:val="22"/>
          <w:szCs w:val="22"/>
        </w:rPr>
        <w:t xml:space="preserve">The capstone's actions map to Chapter 28.2's risk classes: notification send (reversible, act-then-report with audit), ticket creation (constrained-irreversible, approve-then-act), document update (constrained-irreversible with versioned rollback, approve-then-act). Tier assignments are policy records with owners.</w:t>
      </w:r>
    </w:p>
    <w:p>
      <w:pPr>
        <w:pStyle w:val="Heading3"/>
        <w:spacing w:after="100" w:before="200"/>
      </w:pPr>
      <w:r>
        <w:rPr>
          <w:rFonts w:ascii="Calibri" w:cs="Calibri" w:eastAsia="Calibri" w:hAnsi="Calibri"/>
          <w:b/>
          <w:bCs/>
          <w:color w:val="34495E"/>
          <w:sz w:val="24"/>
          <w:szCs w:val="24"/>
        </w:rPr>
        <w:t xml:space="preserve">47.2 Approval Interface</w:t>
      </w:r>
    </w:p>
    <w:p>
      <w:pPr>
        <w:spacing w:after="80" w:before="80" w:line="320"/>
      </w:pPr>
      <w:r>
        <w:rPr>
          <w:rFonts w:ascii="Calibri" w:cs="Calibri" w:eastAsia="Calibri" w:hAnsi="Calibri"/>
          <w:sz w:val="22"/>
          <w:szCs w:val="22"/>
        </w:rPr>
        <w:t xml:space="preserve">Approvers see the exact rendered action — tool, arguments, target, tenant — with the evidence and model rationale that produced it, plus risk class and budget context. The interface is tested with approvers, and fatigue metrics (time-to-decision, rubber-stamp rate) are instrumented from day one.</w:t>
      </w:r>
    </w:p>
    <w:p>
      <w:pPr>
        <w:pStyle w:val="Heading3"/>
        <w:spacing w:after="100" w:before="200"/>
      </w:pPr>
      <w:r>
        <w:rPr>
          <w:rFonts w:ascii="Calibri" w:cs="Calibri" w:eastAsia="Calibri" w:hAnsi="Calibri"/>
          <w:b/>
          <w:bCs/>
          <w:color w:val="34495E"/>
          <w:sz w:val="24"/>
          <w:szCs w:val="24"/>
        </w:rPr>
        <w:t xml:space="preserve">47.3 Exact-Action Binding</w:t>
      </w:r>
    </w:p>
    <w:p>
      <w:pPr>
        <w:spacing w:after="80" w:before="80" w:line="320"/>
      </w:pPr>
      <w:r>
        <w:rPr>
          <w:rFonts w:ascii="Calibri" w:cs="Calibri" w:eastAsia="Calibri" w:hAnsi="Calibri"/>
          <w:sz w:val="22"/>
          <w:szCs w:val="22"/>
        </w:rPr>
        <w:t xml:space="preserve">Approvals bind to identity, tenant, tool, and argument hash (Chapter 28.4); execution verifies the binding, and the tampered-argument fixture — approve X, attempt X′ — must fail closed in every release.</w:t>
      </w:r>
    </w:p>
    <w:p>
      <w:pPr>
        <w:pStyle w:val="Heading3"/>
        <w:spacing w:after="100" w:before="200"/>
      </w:pPr>
      <w:r>
        <w:rPr>
          <w:rFonts w:ascii="Calibri" w:cs="Calibri" w:eastAsia="Calibri" w:hAnsi="Calibri"/>
          <w:b/>
          <w:bCs/>
          <w:color w:val="34495E"/>
          <w:sz w:val="24"/>
          <w:szCs w:val="24"/>
        </w:rPr>
        <w:t xml:space="preserve">47.4 Identity and Hashes</w:t>
      </w:r>
    </w:p>
    <w:p>
      <w:pPr>
        <w:spacing w:after="80" w:before="80" w:line="320"/>
      </w:pPr>
      <w:r>
        <w:rPr>
          <w:rFonts w:ascii="Calibri" w:cs="Calibri" w:eastAsia="Calibri" w:hAnsi="Calibri"/>
          <w:sz w:val="22"/>
          <w:szCs w:val="22"/>
        </w:rPr>
        <w:t xml:space="preserve">Approval objects carry requester, subject, actor, approver, argument digest, and evidence digest, signed and stored in the tamper-evident audit store (Chapter 32.8). The approval record alone must suffice to reconstruct what was authorized.</w:t>
      </w:r>
    </w:p>
    <w:p>
      <w:pPr>
        <w:pStyle w:val="Heading3"/>
        <w:spacing w:after="100" w:before="200"/>
      </w:pPr>
      <w:r>
        <w:rPr>
          <w:rFonts w:ascii="Calibri" w:cs="Calibri" w:eastAsia="Calibri" w:hAnsi="Calibri"/>
          <w:b/>
          <w:bCs/>
          <w:color w:val="34495E"/>
          <w:sz w:val="24"/>
          <w:szCs w:val="24"/>
        </w:rPr>
        <w:t xml:space="preserve">47.5 Expiry and Revocation</w:t>
      </w:r>
    </w:p>
    <w:p>
      <w:pPr>
        <w:spacing w:after="80" w:before="80" w:line="320"/>
      </w:pPr>
      <w:r>
        <w:rPr>
          <w:rFonts w:ascii="Calibri" w:cs="Calibri" w:eastAsia="Calibri" w:hAnsi="Calibri"/>
          <w:sz w:val="22"/>
          <w:szCs w:val="22"/>
        </w:rPr>
        <w:t xml:space="preserve">Approvals expire on a per-tier clock; expired approvals re-request with fresh evidence; issued-but-unexecuted approvals are revocable, and revocation is verified effective before the drill closes.</w:t>
      </w:r>
    </w:p>
    <w:p>
      <w:pPr>
        <w:pStyle w:val="Heading3"/>
        <w:spacing w:after="100" w:before="200"/>
      </w:pPr>
      <w:r>
        <w:rPr>
          <w:rFonts w:ascii="Calibri" w:cs="Calibri" w:eastAsia="Calibri" w:hAnsi="Calibri"/>
          <w:b/>
          <w:bCs/>
          <w:color w:val="34495E"/>
          <w:sz w:val="24"/>
          <w:szCs w:val="24"/>
        </w:rPr>
        <w:t xml:space="preserve">47.6 Separation of Duties</w:t>
      </w:r>
    </w:p>
    <w:p>
      <w:pPr>
        <w:spacing w:after="80" w:before="80" w:line="320"/>
      </w:pPr>
      <w:r>
        <w:rPr>
          <w:rFonts w:ascii="Calibri" w:cs="Calibri" w:eastAsia="Calibri" w:hAnsi="Calibri"/>
          <w:sz w:val="22"/>
          <w:szCs w:val="22"/>
        </w:rPr>
        <w:t xml:space="preserve">Requester and approver must differ; document updates above a declared scope require role-qualified approval; the runtime enforces both, and the self-approval fixture proves the enforcement rather than the intention.</w:t>
      </w:r>
    </w:p>
    <w:p>
      <w:pPr>
        <w:pStyle w:val="Heading3"/>
        <w:spacing w:after="100" w:before="200"/>
      </w:pPr>
      <w:r>
        <w:rPr>
          <w:rFonts w:ascii="Calibri" w:cs="Calibri" w:eastAsia="Calibri" w:hAnsi="Calibri"/>
          <w:b/>
          <w:bCs/>
          <w:color w:val="34495E"/>
          <w:sz w:val="24"/>
          <w:szCs w:val="24"/>
        </w:rPr>
        <w:t xml:space="preserve">47.7 Escalation</w:t>
      </w:r>
    </w:p>
    <w:p>
      <w:pPr>
        <w:spacing w:after="80" w:before="80" w:line="320"/>
      </w:pPr>
      <w:r>
        <w:rPr>
          <w:rFonts w:ascii="Calibri" w:cs="Calibri" w:eastAsia="Calibri" w:hAnsi="Calibri"/>
          <w:sz w:val="22"/>
          <w:szCs w:val="22"/>
        </w:rPr>
        <w:t xml:space="preserve">Unanswered approvals escalate along the declared chain with timeouts; rejection returns typed feedback into the revision cycle of Chapter 46.1, bounded by its budget.</w:t>
      </w:r>
    </w:p>
    <w:p>
      <w:pPr>
        <w:pStyle w:val="Heading3"/>
        <w:spacing w:after="100" w:before="200"/>
      </w:pPr>
      <w:r>
        <w:rPr>
          <w:rFonts w:ascii="Calibri" w:cs="Calibri" w:eastAsia="Calibri" w:hAnsi="Calibri"/>
          <w:b/>
          <w:bCs/>
          <w:color w:val="34495E"/>
          <w:sz w:val="24"/>
          <w:szCs w:val="24"/>
        </w:rPr>
        <w:t xml:space="preserve">47.8 Replay Protection</w:t>
      </w:r>
    </w:p>
    <w:p>
      <w:pPr>
        <w:spacing w:after="80" w:before="80" w:line="320"/>
      </w:pPr>
      <w:r>
        <w:rPr>
          <w:rFonts w:ascii="Calibri" w:cs="Calibri" w:eastAsia="Calibri" w:hAnsi="Calibri"/>
          <w:sz w:val="22"/>
          <w:szCs w:val="22"/>
        </w:rPr>
        <w:t xml:space="preserve">Approval identifiers are single-use; the event log deduplicates execution; the replay fixture — resubmit a consumed approval — must fail closed alongside the duplicate-delivery drill of Chapter 46.9.</w:t>
      </w:r>
    </w:p>
    <w:p>
      <w:pPr>
        <w:pStyle w:val="Heading3"/>
        <w:spacing w:after="100" w:before="200"/>
      </w:pPr>
      <w:r>
        <w:rPr>
          <w:rFonts w:ascii="Calibri" w:cs="Calibri" w:eastAsia="Calibri" w:hAnsi="Calibri"/>
          <w:b/>
          <w:bCs/>
          <w:color w:val="34495E"/>
          <w:sz w:val="24"/>
          <w:szCs w:val="24"/>
        </w:rPr>
        <w:t xml:space="preserve">47.9 Emergency Suspension</w:t>
      </w:r>
    </w:p>
    <w:p>
      <w:pPr>
        <w:spacing w:after="80" w:before="80" w:line="320"/>
      </w:pPr>
      <w:r>
        <w:rPr>
          <w:rFonts w:ascii="Calibri" w:cs="Calibri" w:eastAsia="Calibri" w:hAnsi="Calibri"/>
          <w:sz w:val="22"/>
          <w:szCs w:val="22"/>
        </w:rPr>
        <w:t xml:space="preserve">Kill switches cover per-agent, per-tenant, per-action-class, and global scopes; the quarterly drill measures suspension latency and verifies state preservation for post-incident analysis. Evidence maps to the Chapter 41 invariant list.</w:t>
      </w:r>
    </w:p>
    <w:p>
      <w:pPr>
        <w:pStyle w:val="Heading2"/>
        <w:spacing w:after="150" w:before="300"/>
      </w:pPr>
      <w:r>
        <w:rPr>
          <w:rFonts w:ascii="Calibri" w:cs="Calibri" w:eastAsia="Calibri" w:hAnsi="Calibri"/>
          <w:b/>
          <w:bCs/>
          <w:color w:val="2C3E6B"/>
          <w:sz w:val="28"/>
          <w:szCs w:val="28"/>
        </w:rPr>
        <w:t xml:space="preserve">Chapter 48: Evaluation and Quality Assurance</w:t>
      </w:r>
    </w:p>
    <w:p>
      <w:pPr>
        <w:pStyle w:val="Heading3"/>
        <w:spacing w:after="100" w:before="200"/>
      </w:pPr>
      <w:r>
        <w:rPr>
          <w:rFonts w:ascii="Calibri" w:cs="Calibri" w:eastAsia="Calibri" w:hAnsi="Calibri"/>
          <w:b/>
          <w:bCs/>
          <w:color w:val="34495E"/>
          <w:sz w:val="24"/>
          <w:szCs w:val="24"/>
        </w:rPr>
        <w:t xml:space="preserve">48.1 Evaluation Dataset</w:t>
      </w:r>
    </w:p>
    <w:p>
      <w:pPr>
        <w:spacing w:after="80" w:before="80" w:line="320"/>
      </w:pPr>
      <w:r>
        <w:rPr>
          <w:rFonts w:ascii="Calibri" w:cs="Calibri" w:eastAsia="Calibri" w:hAnsi="Calibri"/>
          <w:sz w:val="22"/>
          <w:szCs w:val="22"/>
        </w:rPr>
        <w:t xml:space="preserve">The capstone's evaluation corpus is designed under Chapter 21.1's taxonomy and Chapter 35.3's two-tier structure: development and frozen suites over the real corpus, with judged retrieval fixtures, task fixtures per journey, and adversarial fixtures from the security chapters.</w:t>
      </w:r>
    </w:p>
    <w:p>
      <w:pPr>
        <w:pStyle w:val="Heading3"/>
        <w:spacing w:after="100" w:before="200"/>
      </w:pPr>
      <w:r>
        <w:rPr>
          <w:rFonts w:ascii="Calibri" w:cs="Calibri" w:eastAsia="Calibri" w:hAnsi="Calibri"/>
          <w:b/>
          <w:bCs/>
          <w:color w:val="34495E"/>
          <w:sz w:val="24"/>
          <w:szCs w:val="24"/>
        </w:rPr>
        <w:t xml:space="preserve">48.2 Query and Task Categories</w:t>
      </w:r>
    </w:p>
    <w:p>
      <w:pPr>
        <w:spacing w:after="80" w:before="80" w:line="320"/>
      </w:pPr>
      <w:r>
        <w:rPr>
          <w:rFonts w:ascii="Calibri" w:cs="Calibri" w:eastAsia="Calibri" w:hAnsi="Calibri"/>
          <w:sz w:val="22"/>
          <w:szCs w:val="22"/>
        </w:rPr>
        <w:t xml:space="preserve">Coverage is declared: factual, multi-hop, aggregation, negation, out-of-corpus, ambiguous, multilingual where in scope; task fixtures span each workflow journey including rejection and revision paths. Category proportions are versioned with the suite.</w:t>
      </w:r>
    </w:p>
    <w:p>
      <w:pPr>
        <w:pStyle w:val="Heading3"/>
        <w:spacing w:after="100" w:before="200"/>
      </w:pPr>
      <w:r>
        <w:rPr>
          <w:rFonts w:ascii="Calibri" w:cs="Calibri" w:eastAsia="Calibri" w:hAnsi="Calibri"/>
          <w:b/>
          <w:bCs/>
          <w:color w:val="34495E"/>
          <w:sz w:val="24"/>
          <w:szCs w:val="24"/>
        </w:rPr>
        <w:t xml:space="preserve">48.3 Retrieval Metrics</w:t>
      </w:r>
    </w:p>
    <w:p>
      <w:pPr>
        <w:spacing w:after="80" w:before="80" w:line="320"/>
      </w:pPr>
      <w:r>
        <w:rPr>
          <w:rFonts w:ascii="Calibri" w:cs="Calibri" w:eastAsia="Calibri" w:hAnsi="Calibri"/>
          <w:sz w:val="22"/>
          <w:szCs w:val="22"/>
        </w:rPr>
        <w:t xml:space="preserve">Stage-wise recall@k, MRR, and nDCG baselines from Chapter 44.8 become the gated reference; per-slice breakdowns cover tenants, sources, and query classes.</w:t>
      </w:r>
    </w:p>
    <w:p>
      <w:pPr>
        <w:pStyle w:val="Heading3"/>
        <w:spacing w:after="100" w:before="200"/>
      </w:pPr>
      <w:r>
        <w:rPr>
          <w:rFonts w:ascii="Calibri" w:cs="Calibri" w:eastAsia="Calibri" w:hAnsi="Calibri"/>
          <w:b/>
          <w:bCs/>
          <w:color w:val="34495E"/>
          <w:sz w:val="24"/>
          <w:szCs w:val="24"/>
        </w:rPr>
        <w:t xml:space="preserve">48.4 Groundedness and Citations</w:t>
      </w:r>
    </w:p>
    <w:p>
      <w:pPr>
        <w:spacing w:after="80" w:before="80" w:line="320"/>
      </w:pPr>
      <w:r>
        <w:rPr>
          <w:rFonts w:ascii="Calibri" w:cs="Calibri" w:eastAsia="Calibri" w:hAnsi="Calibri"/>
          <w:sz w:val="22"/>
          <w:szCs w:val="22"/>
        </w:rPr>
        <w:t xml:space="preserve">Faithfulness checks (deterministic entailment where possible, calibrated graders where not) and citation precision/recall run per Chapter 21, with grader calibration audited under Chapter 35.6.</w:t>
      </w:r>
    </w:p>
    <w:p>
      <w:pPr>
        <w:pStyle w:val="Heading3"/>
        <w:spacing w:after="100" w:before="200"/>
      </w:pPr>
      <w:r>
        <w:rPr>
          <w:rFonts w:ascii="Calibri" w:cs="Calibri" w:eastAsia="Calibri" w:hAnsi="Calibri"/>
          <w:b/>
          <w:bCs/>
          <w:color w:val="34495E"/>
          <w:sz w:val="24"/>
          <w:szCs w:val="24"/>
        </w:rPr>
        <w:t xml:space="preserve">48.5 Task Success</w:t>
      </w:r>
    </w:p>
    <w:p>
      <w:pPr>
        <w:spacing w:after="80" w:before="80" w:line="320"/>
      </w:pPr>
      <w:r>
        <w:rPr>
          <w:rFonts w:ascii="Calibri" w:cs="Calibri" w:eastAsia="Calibri" w:hAnsi="Calibri"/>
          <w:sz w:val="22"/>
          <w:szCs w:val="22"/>
        </w:rPr>
        <w:t xml:space="preserve">End-to-end task fixtures score final outcomes and trace quality (Chapter 35.2): correct route, budget compliance, correct tool arguments, approval behavior. Right answer by wrong route fails.</w:t>
      </w:r>
    </w:p>
    <w:p>
      <w:pPr>
        <w:pStyle w:val="Heading3"/>
        <w:spacing w:after="100" w:before="200"/>
      </w:pPr>
      <w:r>
        <w:rPr>
          <w:rFonts w:ascii="Calibri" w:cs="Calibri" w:eastAsia="Calibri" w:hAnsi="Calibri"/>
          <w:b/>
          <w:bCs/>
          <w:color w:val="34495E"/>
          <w:sz w:val="24"/>
          <w:szCs w:val="24"/>
        </w:rPr>
        <w:t xml:space="preserve">48.6 Structured Validity</w:t>
      </w:r>
    </w:p>
    <w:p>
      <w:pPr>
        <w:spacing w:after="80" w:before="80" w:line="320"/>
      </w:pPr>
      <w:r>
        <w:rPr>
          <w:rFonts w:ascii="Calibri" w:cs="Calibri" w:eastAsia="Calibri" w:hAnsi="Calibri"/>
          <w:sz w:val="22"/>
          <w:szCs w:val="22"/>
        </w:rPr>
        <w:t xml:space="preserve">Schema-validity rates for every structured interface — tool calls, workflow state writes, approval objects — are measured and gated; validity regressions are release blockers regardless of quality metrics.</w:t>
      </w:r>
    </w:p>
    <w:p>
      <w:pPr>
        <w:pStyle w:val="Heading3"/>
        <w:spacing w:after="100" w:before="200"/>
      </w:pPr>
      <w:r>
        <w:rPr>
          <w:rFonts w:ascii="Calibri" w:cs="Calibri" w:eastAsia="Calibri" w:hAnsi="Calibri"/>
          <w:b/>
          <w:bCs/>
          <w:color w:val="34495E"/>
          <w:sz w:val="24"/>
          <w:szCs w:val="24"/>
        </w:rPr>
        <w:t xml:space="preserve">48.7 Security Attacks</w:t>
      </w:r>
    </w:p>
    <w:p>
      <w:pPr>
        <w:spacing w:after="80" w:before="80" w:line="320"/>
      </w:pPr>
      <w:r>
        <w:rPr>
          <w:rFonts w:ascii="Calibri" w:cs="Calibri" w:eastAsia="Calibri" w:hAnsi="Calibri"/>
          <w:sz w:val="22"/>
          <w:szCs w:val="22"/>
        </w:rPr>
        <w:t xml:space="preserve">The adversarial suite runs continuously: injection corpus, poisoning fixtures, cross-tenant canaries, binding-tamper and replay fixtures — bypass rates reported per invariant with Chapter 34's severity scheme.</w:t>
      </w:r>
    </w:p>
    <w:p>
      <w:pPr>
        <w:pStyle w:val="Heading3"/>
        <w:spacing w:after="100" w:before="200"/>
      </w:pPr>
      <w:r>
        <w:rPr>
          <w:rFonts w:ascii="Calibri" w:cs="Calibri" w:eastAsia="Calibri" w:hAnsi="Calibri"/>
          <w:b/>
          <w:bCs/>
          <w:color w:val="34495E"/>
          <w:sz w:val="24"/>
          <w:szCs w:val="24"/>
        </w:rPr>
        <w:t xml:space="preserve">48.8 Approval Correctness</w:t>
      </w:r>
    </w:p>
    <w:p>
      <w:pPr>
        <w:spacing w:after="80" w:before="80" w:line="320"/>
      </w:pPr>
      <w:r>
        <w:rPr>
          <w:rFonts w:ascii="Calibri" w:cs="Calibri" w:eastAsia="Calibri" w:hAnsi="Calibri"/>
          <w:sz w:val="22"/>
          <w:szCs w:val="22"/>
        </w:rPr>
        <w:t xml:space="preserve">Approval-path fixtures verify binding, expiry, separation of duties, escalation, and fatigue metrics against thresholds; the approval system is evaluated as rigorously as the model, because it is the control the model's errors depend on.</w:t>
      </w:r>
    </w:p>
    <w:p>
      <w:pPr>
        <w:pStyle w:val="Heading3"/>
        <w:spacing w:after="100" w:before="200"/>
      </w:pPr>
      <w:r>
        <w:rPr>
          <w:rFonts w:ascii="Calibri" w:cs="Calibri" w:eastAsia="Calibri" w:hAnsi="Calibri"/>
          <w:b/>
          <w:bCs/>
          <w:color w:val="34495E"/>
          <w:sz w:val="24"/>
          <w:szCs w:val="24"/>
        </w:rPr>
        <w:t xml:space="preserve">48.9 Human Evaluation</w:t>
      </w:r>
    </w:p>
    <w:p>
      <w:pPr>
        <w:spacing w:after="80" w:before="80" w:line="320"/>
      </w:pPr>
      <w:r>
        <w:rPr>
          <w:rFonts w:ascii="Calibri" w:cs="Calibri" w:eastAsia="Calibri" w:hAnsi="Calibri"/>
          <w:sz w:val="22"/>
          <w:szCs w:val="22"/>
        </w:rPr>
        <w:t xml:space="preserve">Sampled human review calibrates graders and adjudicates disputed fixtures on a declared cadence with agreement statistics published alongside automated scores.</w:t>
      </w:r>
    </w:p>
    <w:p>
      <w:pPr>
        <w:pStyle w:val="Heading3"/>
        <w:spacing w:after="100" w:before="200"/>
      </w:pPr>
      <w:r>
        <w:rPr>
          <w:rFonts w:ascii="Calibri" w:cs="Calibri" w:eastAsia="Calibri" w:hAnsi="Calibri"/>
          <w:b/>
          <w:bCs/>
          <w:color w:val="34495E"/>
          <w:sz w:val="24"/>
          <w:szCs w:val="24"/>
        </w:rPr>
        <w:t xml:space="preserve">48.10 Release Gates</w:t>
      </w:r>
    </w:p>
    <w:p>
      <w:pPr>
        <w:spacing w:after="80" w:before="80" w:line="320"/>
      </w:pPr>
      <w:r>
        <w:rPr>
          <w:rFonts w:ascii="Calibri" w:cs="Calibri" w:eastAsia="Calibri" w:hAnsi="Calibri"/>
          <w:sz w:val="22"/>
          <w:szCs w:val="22"/>
        </w:rPr>
        <w:t xml:space="preserve">The full gate set — retrieval, faithfulness, citations, false-answer, task success, validity, security bypass, approval correctness — is pre-registered with thresholds from baseline measurement, wired into CI/CD, and owned under Chapter 40's authorities. The gate registry is this chapter's evidence bundle.</w:t>
      </w:r>
    </w:p>
    <w:p>
      <w:pPr>
        <w:pStyle w:val="Heading2"/>
        <w:spacing w:after="150" w:before="300"/>
      </w:pPr>
      <w:r>
        <w:rPr>
          <w:rFonts w:ascii="Calibri" w:cs="Calibri" w:eastAsia="Calibri" w:hAnsi="Calibri"/>
          <w:b/>
          <w:bCs/>
          <w:color w:val="2C3E6B"/>
          <w:sz w:val="28"/>
          <w:szCs w:val="28"/>
        </w:rPr>
        <w:t xml:space="preserve">Chapter 49: Security and Privacy Review</w:t>
      </w:r>
    </w:p>
    <w:p>
      <w:pPr>
        <w:pStyle w:val="Heading3"/>
        <w:spacing w:after="100" w:before="200"/>
      </w:pPr>
      <w:r>
        <w:rPr>
          <w:rFonts w:ascii="Calibri" w:cs="Calibri" w:eastAsia="Calibri" w:hAnsi="Calibri"/>
          <w:b/>
          <w:bCs/>
          <w:color w:val="34495E"/>
          <w:sz w:val="24"/>
          <w:szCs w:val="24"/>
        </w:rPr>
        <w:t xml:space="preserve">49.1 Threat Model</w:t>
      </w:r>
    </w:p>
    <w:p>
      <w:pPr>
        <w:spacing w:after="80" w:before="80" w:line="320"/>
      </w:pPr>
      <w:r>
        <w:rPr>
          <w:rFonts w:ascii="Calibri" w:cs="Calibri" w:eastAsia="Calibri" w:hAnsi="Calibri"/>
          <w:sz w:val="22"/>
          <w:szCs w:val="22"/>
        </w:rPr>
        <w:t xml:space="preserve">The capstone's complete threat model assembles from the container and trust-boundary diagrams of Chapter 42: assets, adversaries, invariants, and enforcement points, in Chapter 34's form, reviewed by parties who did not build the system.</w:t>
      </w:r>
    </w:p>
    <w:p>
      <w:pPr>
        <w:pStyle w:val="Heading3"/>
        <w:spacing w:after="100" w:before="200"/>
      </w:pPr>
      <w:r>
        <w:rPr>
          <w:rFonts w:ascii="Calibri" w:cs="Calibri" w:eastAsia="Calibri" w:hAnsi="Calibri"/>
          <w:b/>
          <w:bCs/>
          <w:color w:val="34495E"/>
          <w:sz w:val="24"/>
          <w:szCs w:val="24"/>
        </w:rPr>
        <w:t xml:space="preserve">49.2 Privacy Assessment</w:t>
      </w:r>
    </w:p>
    <w:p>
      <w:pPr>
        <w:spacing w:after="80" w:before="80" w:line="320"/>
      </w:pPr>
      <w:r>
        <w:rPr>
          <w:rFonts w:ascii="Calibri" w:cs="Calibri" w:eastAsia="Calibri" w:hAnsi="Calibri"/>
          <w:sz w:val="22"/>
          <w:szCs w:val="22"/>
        </w:rPr>
        <w:t xml:space="preserve">Chapter 39's assessment executes for real: derived-artifact inventory across indexes, memories, caches, telemetry, and fixtures; classification and purpose mapping; minimization review; and the identified inference risks with mitigation postures.</w:t>
      </w:r>
    </w:p>
    <w:p>
      <w:pPr>
        <w:pStyle w:val="Heading3"/>
        <w:spacing w:after="100" w:before="200"/>
      </w:pPr>
      <w:r>
        <w:rPr>
          <w:rFonts w:ascii="Calibri" w:cs="Calibri" w:eastAsia="Calibri" w:hAnsi="Calibri"/>
          <w:b/>
          <w:bCs/>
          <w:color w:val="34495E"/>
          <w:sz w:val="24"/>
          <w:szCs w:val="24"/>
        </w:rPr>
        <w:t xml:space="preserve">49.3 Injection and Poisoning</w:t>
      </w:r>
    </w:p>
    <w:p>
      <w:pPr>
        <w:spacing w:after="80" w:before="80" w:line="320"/>
      </w:pPr>
      <w:r>
        <w:rPr>
          <w:rFonts w:ascii="Calibri" w:cs="Calibri" w:eastAsia="Calibri" w:hAnsi="Calibri"/>
          <w:sz w:val="22"/>
          <w:szCs w:val="22"/>
        </w:rPr>
        <w:t xml:space="preserve">The review verifies the layered defenses with fresh adversarial attempts — not the fixtures the builders trained against — and reports bypass rates and depth-of-defense observations per invariant.</w:t>
      </w:r>
    </w:p>
    <w:p>
      <w:pPr>
        <w:pStyle w:val="Heading3"/>
        <w:spacing w:after="100" w:before="200"/>
      </w:pPr>
      <w:r>
        <w:rPr>
          <w:rFonts w:ascii="Calibri" w:cs="Calibri" w:eastAsia="Calibri" w:hAnsi="Calibri"/>
          <w:b/>
          <w:bCs/>
          <w:color w:val="34495E"/>
          <w:sz w:val="24"/>
          <w:szCs w:val="24"/>
        </w:rPr>
        <w:t xml:space="preserve">49.4 Tool Misuse</w:t>
      </w:r>
    </w:p>
    <w:p>
      <w:pPr>
        <w:spacing w:after="80" w:before="80" w:line="320"/>
      </w:pPr>
      <w:r>
        <w:rPr>
          <w:rFonts w:ascii="Calibri" w:cs="Calibri" w:eastAsia="Calibri" w:hAnsi="Calibri"/>
          <w:sz w:val="22"/>
          <w:szCs w:val="22"/>
        </w:rPr>
        <w:t xml:space="preserve">Argument-manipulation, privilege-boundary, and confused-deputy attempts run against the certified connectors and approval bindings; findings are severity-rated and remediated or accepted by name.</w:t>
      </w:r>
    </w:p>
    <w:p>
      <w:pPr>
        <w:pStyle w:val="Heading3"/>
        <w:spacing w:after="100" w:before="200"/>
      </w:pPr>
      <w:r>
        <w:rPr>
          <w:rFonts w:ascii="Calibri" w:cs="Calibri" w:eastAsia="Calibri" w:hAnsi="Calibri"/>
          <w:b/>
          <w:bCs/>
          <w:color w:val="34495E"/>
          <w:sz w:val="24"/>
          <w:szCs w:val="24"/>
        </w:rPr>
        <w:t xml:space="preserve">49.5 Cross-Tenant Access</w:t>
      </w:r>
    </w:p>
    <w:p>
      <w:pPr>
        <w:spacing w:after="80" w:before="80" w:line="320"/>
      </w:pPr>
      <w:r>
        <w:rPr>
          <w:rFonts w:ascii="Calibri" w:cs="Calibri" w:eastAsia="Calibri" w:hAnsi="Calibri"/>
          <w:sz w:val="22"/>
          <w:szCs w:val="22"/>
        </w:rPr>
        <w:t xml:space="preserve">Canary probes, filter-injection verification, partition review, and the post-ranking side-channel check (Chapter 23.5) execute against production-shaped data; any hit is a release blocker without exception.</w:t>
      </w:r>
    </w:p>
    <w:p>
      <w:pPr>
        <w:pStyle w:val="Heading3"/>
        <w:spacing w:after="100" w:before="200"/>
      </w:pPr>
      <w:r>
        <w:rPr>
          <w:rFonts w:ascii="Calibri" w:cs="Calibri" w:eastAsia="Calibri" w:hAnsi="Calibri"/>
          <w:b/>
          <w:bCs/>
          <w:color w:val="34495E"/>
          <w:sz w:val="24"/>
          <w:szCs w:val="24"/>
        </w:rPr>
        <w:t xml:space="preserve">49.6 Delegation and Memory Abuse</w:t>
      </w:r>
    </w:p>
    <w:p>
      <w:pPr>
        <w:spacing w:after="80" w:before="80" w:line="320"/>
      </w:pPr>
      <w:r>
        <w:rPr>
          <w:rFonts w:ascii="Calibri" w:cs="Calibri" w:eastAsia="Calibri" w:hAnsi="Calibri"/>
          <w:sz w:val="22"/>
          <w:szCs w:val="22"/>
        </w:rPr>
        <w:t xml:space="preserve">Delegation-chain narrowing, depth limits, and token audience checks are verified hop by hop; memory poisoning and persistence attempts run against the live write path with provenance-gated retrieval verified.</w:t>
      </w:r>
    </w:p>
    <w:p>
      <w:pPr>
        <w:pStyle w:val="Heading3"/>
        <w:spacing w:after="100" w:before="200"/>
      </w:pPr>
      <w:r>
        <w:rPr>
          <w:rFonts w:ascii="Calibri" w:cs="Calibri" w:eastAsia="Calibri" w:hAnsi="Calibri"/>
          <w:b/>
          <w:bCs/>
          <w:color w:val="34495E"/>
          <w:sz w:val="24"/>
          <w:szCs w:val="24"/>
        </w:rPr>
        <w:t xml:space="preserve">49.7 Secret Leakage</w:t>
      </w:r>
    </w:p>
    <w:p>
      <w:pPr>
        <w:spacing w:after="80" w:before="80" w:line="320"/>
      </w:pPr>
      <w:r>
        <w:rPr>
          <w:rFonts w:ascii="Calibri" w:cs="Calibri" w:eastAsia="Calibri" w:hAnsi="Calibri"/>
          <w:sz w:val="22"/>
          <w:szCs w:val="22"/>
        </w:rPr>
        <w:t xml:space="preserve">Prompts, traces, memories, and outputs are scanned for credential and secret leakage; secret-handling paths (Chapter 36.9) are reviewed, and a planted-secret fixture verifies the scanners catch what they claim.</w:t>
      </w:r>
    </w:p>
    <w:p>
      <w:pPr>
        <w:pStyle w:val="Heading3"/>
        <w:spacing w:after="100" w:before="200"/>
      </w:pPr>
      <w:r>
        <w:rPr>
          <w:rFonts w:ascii="Calibri" w:cs="Calibri" w:eastAsia="Calibri" w:hAnsi="Calibri"/>
          <w:b/>
          <w:bCs/>
          <w:color w:val="34495E"/>
          <w:sz w:val="24"/>
          <w:szCs w:val="24"/>
        </w:rPr>
        <w:t xml:space="preserve">49.8 Deletion Propagation</w:t>
      </w:r>
    </w:p>
    <w:p>
      <w:pPr>
        <w:spacing w:after="80" w:before="80" w:line="320"/>
      </w:pPr>
      <w:r>
        <w:rPr>
          <w:rFonts w:ascii="Calibri" w:cs="Calibri" w:eastAsia="Calibri" w:hAnsi="Calibri"/>
          <w:sz w:val="22"/>
          <w:szCs w:val="22"/>
        </w:rPr>
        <w:t xml:space="preserve">The end-to-end deletion drill of Chapter 39.7 runs under review observation: source deletion propagating through chunks, vectors, caches, memories, fixtures, and logs, with verification evidence filed.</w:t>
      </w:r>
    </w:p>
    <w:p>
      <w:pPr>
        <w:pStyle w:val="Heading3"/>
        <w:spacing w:after="100" w:before="200"/>
      </w:pPr>
      <w:r>
        <w:rPr>
          <w:rFonts w:ascii="Calibri" w:cs="Calibri" w:eastAsia="Calibri" w:hAnsi="Calibri"/>
          <w:b/>
          <w:bCs/>
          <w:color w:val="34495E"/>
          <w:sz w:val="24"/>
          <w:szCs w:val="24"/>
        </w:rPr>
        <w:t xml:space="preserve">49.9 Control Mapping</w:t>
      </w:r>
    </w:p>
    <w:p>
      <w:pPr>
        <w:spacing w:after="80" w:before="80" w:line="320"/>
      </w:pPr>
      <w:r>
        <w:rPr>
          <w:rFonts w:ascii="Calibri" w:cs="Calibri" w:eastAsia="Calibri" w:hAnsi="Calibri"/>
          <w:sz w:val="22"/>
          <w:szCs w:val="22"/>
        </w:rPr>
        <w:t xml:space="preserve">Controls map to the organization's compliance frameworks — the mapping table that lets auditors navigate from framework clause to implemented control to evidence artifact without a guided tour.</w:t>
      </w:r>
    </w:p>
    <w:p>
      <w:pPr>
        <w:pStyle w:val="Heading3"/>
        <w:spacing w:after="100" w:before="200"/>
      </w:pPr>
      <w:r>
        <w:rPr>
          <w:rFonts w:ascii="Calibri" w:cs="Calibri" w:eastAsia="Calibri" w:hAnsi="Calibri"/>
          <w:b/>
          <w:bCs/>
          <w:color w:val="34495E"/>
          <w:sz w:val="24"/>
          <w:szCs w:val="24"/>
        </w:rPr>
        <w:t xml:space="preserve">49.10 Residual Risk</w:t>
      </w:r>
    </w:p>
    <w:p>
      <w:pPr>
        <w:spacing w:after="80" w:before="80" w:line="320"/>
      </w:pPr>
      <w:r>
        <w:rPr>
          <w:rFonts w:ascii="Calibri" w:cs="Calibri" w:eastAsia="Calibri" w:hAnsi="Calibri"/>
          <w:sz w:val="22"/>
          <w:szCs w:val="22"/>
        </w:rPr>
        <w:t xml:space="preserve">The review closes with the signed residual-risk register: what remains, severity, owner, compensating controls, and revisit dates. This register conditions Chapter 53's approval.</w:t>
      </w:r>
    </w:p>
    <w:p>
      <w:pPr>
        <w:pStyle w:val="Heading2"/>
        <w:spacing w:after="150" w:before="300"/>
      </w:pPr>
      <w:r>
        <w:rPr>
          <w:rFonts w:ascii="Calibri" w:cs="Calibri" w:eastAsia="Calibri" w:hAnsi="Calibri"/>
          <w:b/>
          <w:bCs/>
          <w:color w:val="2C3E6B"/>
          <w:sz w:val="28"/>
          <w:szCs w:val="28"/>
        </w:rPr>
        <w:t xml:space="preserve">Chapter 50: Observability and Operational Readiness</w:t>
      </w:r>
    </w:p>
    <w:p>
      <w:pPr>
        <w:pStyle w:val="Heading3"/>
        <w:spacing w:after="100" w:before="200"/>
      </w:pPr>
      <w:r>
        <w:rPr>
          <w:rFonts w:ascii="Calibri" w:cs="Calibri" w:eastAsia="Calibri" w:hAnsi="Calibri"/>
          <w:b/>
          <w:bCs/>
          <w:color w:val="34495E"/>
          <w:sz w:val="24"/>
          <w:szCs w:val="24"/>
        </w:rPr>
        <w:t xml:space="preserve">50.1 Trace Propagation</w:t>
      </w:r>
    </w:p>
    <w:p>
      <w:pPr>
        <w:spacing w:after="80" w:before="80" w:line="320"/>
      </w:pPr>
      <w:r>
        <w:rPr>
          <w:rFonts w:ascii="Calibri" w:cs="Calibri" w:eastAsia="Calibri" w:hAnsi="Calibri"/>
          <w:sz w:val="22"/>
          <w:szCs w:val="22"/>
        </w:rPr>
        <w:t xml:space="preserve">Chapter 32's instrumentation is verified end to end on the real system: one trace per user task across gateway, retrieval stages, model calls, workflow nodes, pauses, approvals, and tool executions — demonstrated by reconstructing each primary journey from traces alone.</w:t>
      </w:r>
    </w:p>
    <w:p>
      <w:pPr>
        <w:pStyle w:val="Heading3"/>
        <w:spacing w:after="100" w:before="200"/>
      </w:pPr>
      <w:r>
        <w:rPr>
          <w:rFonts w:ascii="Calibri" w:cs="Calibri" w:eastAsia="Calibri" w:hAnsi="Calibri"/>
          <w:b/>
          <w:bCs/>
          <w:color w:val="34495E"/>
          <w:sz w:val="24"/>
          <w:szCs w:val="24"/>
        </w:rPr>
        <w:t xml:space="preserve">50.2 Span Types</w:t>
      </w:r>
    </w:p>
    <w:p>
      <w:pPr>
        <w:spacing w:after="80" w:before="80" w:line="320"/>
      </w:pPr>
      <w:r>
        <w:rPr>
          <w:rFonts w:ascii="Calibri" w:cs="Calibri" w:eastAsia="Calibri" w:hAnsi="Calibri"/>
          <w:sz w:val="22"/>
          <w:szCs w:val="22"/>
        </w:rPr>
        <w:t xml:space="preserve">The typed-span taxonomy is implemented completely; span completeness is itself monitored (untyped or orphaned spans alarm), because observability decays silently when new code paths skip instrumentation.</w:t>
      </w:r>
    </w:p>
    <w:p>
      <w:pPr>
        <w:pStyle w:val="Heading3"/>
        <w:spacing w:after="100" w:before="200"/>
      </w:pPr>
      <w:r>
        <w:rPr>
          <w:rFonts w:ascii="Calibri" w:cs="Calibri" w:eastAsia="Calibri" w:hAnsi="Calibri"/>
          <w:b/>
          <w:bCs/>
          <w:color w:val="34495E"/>
          <w:sz w:val="24"/>
          <w:szCs w:val="24"/>
        </w:rPr>
        <w:t xml:space="preserve">50.3 Operational, Security, Quality, and Cost Metrics</w:t>
      </w:r>
    </w:p>
    <w:p>
      <w:pPr>
        <w:spacing w:after="80" w:before="80" w:line="320"/>
      </w:pPr>
      <w:r>
        <w:rPr>
          <w:rFonts w:ascii="Calibri" w:cs="Calibri" w:eastAsia="Calibri" w:hAnsi="Calibri"/>
          <w:sz w:val="22"/>
          <w:szCs w:val="22"/>
        </w:rPr>
        <w:t xml:space="preserve">The four dashboards: operational (latency phases, availability, saturation), security (guardrail blocks, bypass attempts, canary status, approval anomalies), quality (validity rates, groundedness proxies, abstention and escalation rates), and cost (per request, per tenant, per capability, against budget).</w:t>
      </w:r>
    </w:p>
    <w:p>
      <w:pPr>
        <w:pStyle w:val="Heading3"/>
        <w:spacing w:after="100" w:before="200"/>
      </w:pPr>
      <w:r>
        <w:rPr>
          <w:rFonts w:ascii="Calibri" w:cs="Calibri" w:eastAsia="Calibri" w:hAnsi="Calibri"/>
          <w:b/>
          <w:bCs/>
          <w:color w:val="34495E"/>
          <w:sz w:val="24"/>
          <w:szCs w:val="24"/>
        </w:rPr>
        <w:t xml:space="preserve">50.4 Dashboards and Alerts</w:t>
      </w:r>
    </w:p>
    <w:p>
      <w:pPr>
        <w:spacing w:after="80" w:before="80" w:line="320"/>
      </w:pPr>
      <w:r>
        <w:rPr>
          <w:rFonts w:ascii="Calibri" w:cs="Calibri" w:eastAsia="Calibri" w:hAnsi="Calibri"/>
          <w:sz w:val="22"/>
          <w:szCs w:val="22"/>
        </w:rPr>
        <w:t xml:space="preserve">Alert policies follow Chapter 37.5's precision discipline: actionable thresholds, alarm budgets, and every alert bound to a runbook. Dashboard review is a scheduled operational ritual with an owner, not a screensaver.</w:t>
      </w:r>
    </w:p>
    <w:p>
      <w:pPr>
        <w:pStyle w:val="Heading3"/>
        <w:spacing w:after="100" w:before="200"/>
      </w:pPr>
      <w:r>
        <w:rPr>
          <w:rFonts w:ascii="Calibri" w:cs="Calibri" w:eastAsia="Calibri" w:hAnsi="Calibri"/>
          <w:b/>
          <w:bCs/>
          <w:color w:val="34495E"/>
          <w:sz w:val="24"/>
          <w:szCs w:val="24"/>
        </w:rPr>
        <w:t xml:space="preserve">50.5 SLOs and Runbooks</w:t>
      </w:r>
    </w:p>
    <w:p>
      <w:pPr>
        <w:spacing w:after="80" w:before="80" w:line="320"/>
      </w:pPr>
      <w:r>
        <w:rPr>
          <w:rFonts w:ascii="Calibri" w:cs="Calibri" w:eastAsia="Calibri" w:hAnsi="Calibri"/>
          <w:sz w:val="22"/>
          <w:szCs w:val="22"/>
        </w:rPr>
        <w:t xml:space="preserve">SLOs from Chapter 41's requirements get error budgets and burn-rate alerts; runbooks cover the alarm classes from Chapters 37 and 38, each exercised at least once in a game day before launch.</w:t>
      </w:r>
    </w:p>
    <w:p>
      <w:pPr>
        <w:pStyle w:val="Heading3"/>
        <w:spacing w:after="100" w:before="200"/>
      </w:pPr>
      <w:r>
        <w:rPr>
          <w:rFonts w:ascii="Calibri" w:cs="Calibri" w:eastAsia="Calibri" w:hAnsi="Calibri"/>
          <w:b/>
          <w:bCs/>
          <w:color w:val="34495E"/>
          <w:sz w:val="24"/>
          <w:szCs w:val="24"/>
        </w:rPr>
        <w:t xml:space="preserve">50.6 Redaction and Audit</w:t>
      </w:r>
    </w:p>
    <w:p>
      <w:pPr>
        <w:spacing w:after="80" w:before="80" w:line="320"/>
      </w:pPr>
      <w:r>
        <w:rPr>
          <w:rFonts w:ascii="Calibri" w:cs="Calibri" w:eastAsia="Calibri" w:hAnsi="Calibri"/>
          <w:sz w:val="22"/>
          <w:szCs w:val="22"/>
        </w:rPr>
        <w:t xml:space="preserve">Classification-driven payload capture and edge redaction are verified with planted sensitive fixtures; the tamper-evident audit store passes its integrity checks; audit-store access is itself audited.</w:t>
      </w:r>
    </w:p>
    <w:p>
      <w:pPr>
        <w:pStyle w:val="Heading3"/>
        <w:spacing w:after="100" w:before="200"/>
      </w:pPr>
      <w:r>
        <w:rPr>
          <w:rFonts w:ascii="Calibri" w:cs="Calibri" w:eastAsia="Calibri" w:hAnsi="Calibri"/>
          <w:b/>
          <w:bCs/>
          <w:color w:val="34495E"/>
          <w:sz w:val="24"/>
          <w:szCs w:val="24"/>
        </w:rPr>
        <w:t xml:space="preserve">50.7 Incident Reconstruction</w:t>
      </w:r>
    </w:p>
    <w:p>
      <w:pPr>
        <w:spacing w:after="80" w:before="80" w:line="320"/>
      </w:pPr>
      <w:r>
        <w:rPr>
          <w:rFonts w:ascii="Calibri" w:cs="Calibri" w:eastAsia="Calibri" w:hAnsi="Calibri"/>
          <w:sz w:val="22"/>
          <w:szCs w:val="22"/>
        </w:rPr>
        <w:t xml:space="preserve">The readiness test: given only stored evidence, reconstruct a complete approval-gated action — who asked, what evidence, what was approved, what executed, what it cost — within a declared time bound, performed by someone who did not build the system.</w:t>
      </w:r>
    </w:p>
    <w:p>
      <w:pPr>
        <w:pStyle w:val="Heading3"/>
        <w:spacing w:after="100" w:before="200"/>
      </w:pPr>
      <w:r>
        <w:rPr>
          <w:rFonts w:ascii="Calibri" w:cs="Calibri" w:eastAsia="Calibri" w:hAnsi="Calibri"/>
          <w:b/>
          <w:bCs/>
          <w:color w:val="34495E"/>
          <w:sz w:val="24"/>
          <w:szCs w:val="24"/>
        </w:rPr>
        <w:t xml:space="preserve">50.8 Readiness Review</w:t>
      </w:r>
    </w:p>
    <w:p>
      <w:pPr>
        <w:spacing w:after="80" w:before="80" w:line="320"/>
      </w:pPr>
      <w:r>
        <w:rPr>
          <w:rFonts w:ascii="Calibri" w:cs="Calibri" w:eastAsia="Calibri" w:hAnsi="Calibri"/>
          <w:sz w:val="22"/>
          <w:szCs w:val="22"/>
        </w:rPr>
        <w:t xml:space="preserve">The operational-readiness checklist (Appendix E) is executed and signed: monitoring coverage, alert-runbook binding, drill results, on-call ownership, escalation paths, and the go/no-go recommendation that feeds Chapter 51.</w:t>
      </w:r>
    </w:p>
    <w:p>
      <w:pPr>
        <w:pStyle w:val="Heading2"/>
        <w:spacing w:after="150" w:before="300"/>
      </w:pPr>
      <w:r>
        <w:rPr>
          <w:rFonts w:ascii="Calibri" w:cs="Calibri" w:eastAsia="Calibri" w:hAnsi="Calibri"/>
          <w:b/>
          <w:bCs/>
          <w:color w:val="2C3E6B"/>
          <w:sz w:val="28"/>
          <w:szCs w:val="28"/>
        </w:rPr>
        <w:t xml:space="preserve">Chapter 51: Deployment and Rollout Roadmap</w:t>
      </w:r>
    </w:p>
    <w:p>
      <w:pPr>
        <w:pStyle w:val="Heading3"/>
        <w:spacing w:after="100" w:before="200"/>
      </w:pPr>
      <w:r>
        <w:rPr>
          <w:rFonts w:ascii="Calibri" w:cs="Calibri" w:eastAsia="Calibri" w:hAnsi="Calibri"/>
          <w:b/>
          <w:bCs/>
          <w:color w:val="34495E"/>
          <w:sz w:val="24"/>
          <w:szCs w:val="24"/>
        </w:rPr>
        <w:t xml:space="preserve">51.1 Environments</w:t>
      </w:r>
    </w:p>
    <w:p>
      <w:pPr>
        <w:spacing w:after="80" w:before="80" w:line="320"/>
      </w:pPr>
      <w:r>
        <w:rPr>
          <w:rFonts w:ascii="Calibri" w:cs="Calibri" w:eastAsia="Calibri" w:hAnsi="Calibri"/>
          <w:sz w:val="22"/>
          <w:szCs w:val="22"/>
        </w:rPr>
        <w:t xml:space="preserve">Development, staging, and production stand up under Chapter 36's separation rules, defined in infrastructure as code, with staging mirroring production model versions and index shapes so pre-production evidence transfers.</w:t>
      </w:r>
    </w:p>
    <w:p>
      <w:pPr>
        <w:pStyle w:val="Heading3"/>
        <w:spacing w:after="100" w:before="200"/>
      </w:pPr>
      <w:r>
        <w:rPr>
          <w:rFonts w:ascii="Calibri" w:cs="Calibri" w:eastAsia="Calibri" w:hAnsi="Calibri"/>
          <w:b/>
          <w:bCs/>
          <w:color w:val="34495E"/>
          <w:sz w:val="24"/>
          <w:szCs w:val="24"/>
        </w:rPr>
        <w:t xml:space="preserve">51.2 CI/CD and Artifact Promotion</w:t>
      </w:r>
    </w:p>
    <w:p>
      <w:pPr>
        <w:spacing w:after="80" w:before="80" w:line="320"/>
      </w:pPr>
      <w:r>
        <w:rPr>
          <w:rFonts w:ascii="Calibri" w:cs="Calibri" w:eastAsia="Calibri" w:hAnsi="Calibri"/>
          <w:sz w:val="22"/>
          <w:szCs w:val="22"/>
        </w:rPr>
        <w:t xml:space="preserve">Every change class — code, model, prompt, index, policy, connector pin — flows through the same promotion pipeline: build, evaluate against Chapter 48's gates, bundle with evidence, promote by digest.</w:t>
      </w:r>
    </w:p>
    <w:p>
      <w:pPr>
        <w:pStyle w:val="Heading3"/>
        <w:spacing w:after="100" w:before="200"/>
      </w:pPr>
      <w:r>
        <w:rPr>
          <w:rFonts w:ascii="Calibri" w:cs="Calibri" w:eastAsia="Calibri" w:hAnsi="Calibri"/>
          <w:b/>
          <w:bCs/>
          <w:color w:val="34495E"/>
          <w:sz w:val="24"/>
          <w:szCs w:val="24"/>
        </w:rPr>
        <w:t xml:space="preserve">51.3 Shadow and Canary</w:t>
      </w:r>
    </w:p>
    <w:p>
      <w:pPr>
        <w:spacing w:after="80" w:before="80" w:line="320"/>
      </w:pPr>
      <w:r>
        <w:rPr>
          <w:rFonts w:ascii="Calibri" w:cs="Calibri" w:eastAsia="Calibri" w:hAnsi="Calibri"/>
          <w:sz w:val="22"/>
          <w:szCs w:val="22"/>
        </w:rPr>
        <w:t xml:space="preserve">The system shadows production-shaped traffic first, then canaries by tenant cohort with automated comparison against baseline metrics; promotion criteria and automatic-rollback thresholds are pre-registered, not negotiated during the rollout.</w:t>
      </w:r>
    </w:p>
    <w:p>
      <w:pPr>
        <w:pStyle w:val="Heading3"/>
        <w:spacing w:after="100" w:before="200"/>
      </w:pPr>
      <w:r>
        <w:rPr>
          <w:rFonts w:ascii="Calibri" w:cs="Calibri" w:eastAsia="Calibri" w:hAnsi="Calibri"/>
          <w:b/>
          <w:bCs/>
          <w:color w:val="34495E"/>
          <w:sz w:val="24"/>
          <w:szCs w:val="24"/>
        </w:rPr>
        <w:t xml:space="preserve">51.4 Metrics and Rollback Thresholds</w:t>
      </w:r>
    </w:p>
    <w:p>
      <w:pPr>
        <w:spacing w:after="80" w:before="80" w:line="320"/>
      </w:pPr>
      <w:r>
        <w:rPr>
          <w:rFonts w:ascii="Calibri" w:cs="Calibri" w:eastAsia="Calibri" w:hAnsi="Calibri"/>
          <w:sz w:val="22"/>
          <w:szCs w:val="22"/>
        </w:rPr>
        <w:t xml:space="preserve">Rollback triggers are written numbers on named metrics — validity rate, groundedness proxy, latency, cost, security alarms — evaluated automatically during canary windows; a triggered rollback is a normal pipeline outcome, not an incident.</w:t>
      </w:r>
    </w:p>
    <w:p>
      <w:pPr>
        <w:pStyle w:val="Heading3"/>
        <w:spacing w:after="100" w:before="200"/>
      </w:pPr>
      <w:r>
        <w:rPr>
          <w:rFonts w:ascii="Calibri" w:cs="Calibri" w:eastAsia="Calibri" w:hAnsi="Calibri"/>
          <w:b/>
          <w:bCs/>
          <w:color w:val="34495E"/>
          <w:sz w:val="24"/>
          <w:szCs w:val="24"/>
        </w:rPr>
        <w:t xml:space="preserve">51.5 Feature Flags</w:t>
      </w:r>
    </w:p>
    <w:p>
      <w:pPr>
        <w:spacing w:after="80" w:before="80" w:line="320"/>
      </w:pPr>
      <w:r>
        <w:rPr>
          <w:rFonts w:ascii="Calibri" w:cs="Calibri" w:eastAsia="Calibri" w:hAnsi="Calibri"/>
          <w:sz w:val="22"/>
          <w:szCs w:val="22"/>
        </w:rPr>
        <w:t xml:space="preserve">Capability flags gate question answering, memory, and each action class independently per tenant, enabling staged capability rollout and instant capability-level containment. Flag inventory and retirement are tracked from the start.</w:t>
      </w:r>
    </w:p>
    <w:p>
      <w:pPr>
        <w:pStyle w:val="Heading3"/>
        <w:spacing w:after="100" w:before="200"/>
      </w:pPr>
      <w:r>
        <w:rPr>
          <w:rFonts w:ascii="Calibri" w:cs="Calibri" w:eastAsia="Calibri" w:hAnsi="Calibri"/>
          <w:b/>
          <w:bCs/>
          <w:color w:val="34495E"/>
          <w:sz w:val="24"/>
          <w:szCs w:val="24"/>
        </w:rPr>
        <w:t xml:space="preserve">51.6 User Training</w:t>
      </w:r>
    </w:p>
    <w:p>
      <w:pPr>
        <w:spacing w:after="80" w:before="80" w:line="320"/>
      </w:pPr>
      <w:r>
        <w:rPr>
          <w:rFonts w:ascii="Calibri" w:cs="Calibri" w:eastAsia="Calibri" w:hAnsi="Calibri"/>
          <w:sz w:val="22"/>
          <w:szCs w:val="22"/>
        </w:rPr>
        <w:t xml:space="preserve">Users and approvers are trained on capabilities, limits, citation verification, and the approval interface; training materials state what the system will not do, because calibrated user trust is a safety control.</w:t>
      </w:r>
    </w:p>
    <w:p>
      <w:pPr>
        <w:pStyle w:val="Heading3"/>
        <w:spacing w:after="100" w:before="200"/>
      </w:pPr>
      <w:r>
        <w:rPr>
          <w:rFonts w:ascii="Calibri" w:cs="Calibri" w:eastAsia="Calibri" w:hAnsi="Calibri"/>
          <w:b/>
          <w:bCs/>
          <w:color w:val="34495E"/>
          <w:sz w:val="24"/>
          <w:szCs w:val="24"/>
        </w:rPr>
        <w:t xml:space="preserve">51.7 Support Ownership</w:t>
      </w:r>
    </w:p>
    <w:p>
      <w:pPr>
        <w:spacing w:after="80" w:before="80" w:line="320"/>
      </w:pPr>
      <w:r>
        <w:rPr>
          <w:rFonts w:ascii="Calibri" w:cs="Calibri" w:eastAsia="Calibri" w:hAnsi="Calibri"/>
          <w:sz w:val="22"/>
          <w:szCs w:val="22"/>
        </w:rPr>
        <w:t xml:space="preserve">Support tiers, escalation paths, and the feedback loop from user reports into evaluation fixtures are staffed and documented before general availability, with the on-call rotation named.</w:t>
      </w:r>
    </w:p>
    <w:p>
      <w:pPr>
        <w:pStyle w:val="Heading3"/>
        <w:spacing w:after="100" w:before="200"/>
      </w:pPr>
      <w:r>
        <w:rPr>
          <w:rFonts w:ascii="Calibri" w:cs="Calibri" w:eastAsia="Calibri" w:hAnsi="Calibri"/>
          <w:b/>
          <w:bCs/>
          <w:color w:val="34495E"/>
          <w:sz w:val="24"/>
          <w:szCs w:val="24"/>
        </w:rPr>
        <w:t xml:space="preserve">51.8 Eight-Week Rollout</w:t>
      </w:r>
    </w:p>
    <w:p>
      <w:pPr>
        <w:spacing w:after="80" w:before="80" w:line="320"/>
      </w:pPr>
      <w:r>
        <w:rPr>
          <w:rFonts w:ascii="Calibri" w:cs="Calibri" w:eastAsia="Calibri" w:hAnsi="Calibri"/>
          <w:sz w:val="22"/>
          <w:szCs w:val="22"/>
        </w:rPr>
        <w:t xml:space="preserve">The staged plan: weeks 1–2 shadow with evidence review; weeks 3–4 pilot tenants with question answering only; weeks 5–6 expand tenants, enable low-tier actions; weeks 7–8 enable approval-gated actions for pilot tenants, review, and general-availability decision. Each stage has entry criteria, exit criteria, and a rollback plan.</w:t>
      </w:r>
    </w:p>
    <w:p>
      <w:pPr>
        <w:pStyle w:val="Heading3"/>
        <w:spacing w:after="100" w:before="200"/>
      </w:pPr>
      <w:r>
        <w:rPr>
          <w:rFonts w:ascii="Calibri" w:cs="Calibri" w:eastAsia="Calibri" w:hAnsi="Calibri"/>
          <w:b/>
          <w:bCs/>
          <w:color w:val="34495E"/>
          <w:sz w:val="24"/>
          <w:szCs w:val="24"/>
        </w:rPr>
        <w:t xml:space="preserve">51.9 Post-Launch Review</w:t>
      </w:r>
    </w:p>
    <w:p>
      <w:pPr>
        <w:spacing w:after="80" w:before="80" w:line="320"/>
      </w:pPr>
      <w:r>
        <w:rPr>
          <w:rFonts w:ascii="Calibri" w:cs="Calibri" w:eastAsia="Calibri" w:hAnsi="Calibri"/>
          <w:sz w:val="22"/>
          <w:szCs w:val="22"/>
        </w:rPr>
        <w:t xml:space="preserve">At rollout end: metrics against Chapter 41 targets, incident and near-miss review, user feedback synthesis, cost-model validation, and the backlog feeding Chapter 52. The review is written for Chapter 53's board.</w:t>
      </w:r>
    </w:p>
    <w:p>
      <w:pPr>
        <w:pStyle w:val="Heading2"/>
        <w:spacing w:after="150" w:before="300"/>
      </w:pPr>
      <w:r>
        <w:rPr>
          <w:rFonts w:ascii="Calibri" w:cs="Calibri" w:eastAsia="Calibri" w:hAnsi="Calibri"/>
          <w:b/>
          <w:bCs/>
          <w:color w:val="2C3E6B"/>
          <w:sz w:val="28"/>
          <w:szCs w:val="28"/>
        </w:rPr>
        <w:t xml:space="preserve">Chapter 52: Results, Limitations, and Future Enhancements</w:t>
      </w:r>
    </w:p>
    <w:p>
      <w:pPr>
        <w:pStyle w:val="Heading3"/>
        <w:spacing w:after="100" w:before="200"/>
      </w:pPr>
      <w:r>
        <w:rPr>
          <w:rFonts w:ascii="Calibri" w:cs="Calibri" w:eastAsia="Calibri" w:hAnsi="Calibri"/>
          <w:b/>
          <w:bCs/>
          <w:color w:val="34495E"/>
          <w:sz w:val="24"/>
          <w:szCs w:val="24"/>
        </w:rPr>
        <w:t xml:space="preserve">52.1 Measured Versus Illustrative Results</w:t>
      </w:r>
    </w:p>
    <w:p>
      <w:pPr>
        <w:spacing w:after="80" w:before="80" w:line="320"/>
      </w:pPr>
      <w:r>
        <w:rPr>
          <w:rFonts w:ascii="Calibri" w:cs="Calibri" w:eastAsia="Calibri" w:hAnsi="Calibri"/>
          <w:sz w:val="22"/>
          <w:szCs w:val="22"/>
        </w:rPr>
        <w:t xml:space="preserve">The chapter's first duty is epistemic hygiene: every number is labeled measured (evidence-mode, pinned environment, seed protocol) or illustrative (tutorial runs), and only measured numbers support conclusions. Tables remain marked "Measured" until the runs exist.</w:t>
      </w:r>
    </w:p>
    <w:p>
      <w:pPr>
        <w:pStyle w:val="Heading3"/>
        <w:spacing w:after="100" w:before="200"/>
      </w:pPr>
      <w:r>
        <w:rPr>
          <w:rFonts w:ascii="Calibri" w:cs="Calibri" w:eastAsia="Calibri" w:hAnsi="Calibri"/>
          <w:b/>
          <w:bCs/>
          <w:color w:val="34495E"/>
          <w:sz w:val="24"/>
          <w:szCs w:val="24"/>
        </w:rPr>
        <w:t xml:space="preserve">52.2 Baseline and Uncertainty</w:t>
      </w:r>
    </w:p>
    <w:p>
      <w:pPr>
        <w:spacing w:after="80" w:before="80" w:line="320"/>
      </w:pPr>
      <w:r>
        <w:rPr>
          <w:rFonts w:ascii="Calibri" w:cs="Calibri" w:eastAsia="Calibri" w:hAnsi="Calibri"/>
          <w:sz w:val="22"/>
          <w:szCs w:val="22"/>
        </w:rPr>
        <w:t xml:space="preserve">All results report against the declared baselines with across-seed and across-window spread; improvements inside the spread are reported as null results, in the book's standing tradition of preferring honest nulls to decorated noise.</w:t>
      </w:r>
    </w:p>
    <w:p>
      <w:pPr>
        <w:pStyle w:val="Heading3"/>
        <w:spacing w:after="100" w:before="200"/>
      </w:pPr>
      <w:r>
        <w:rPr>
          <w:rFonts w:ascii="Calibri" w:cs="Calibri" w:eastAsia="Calibri" w:hAnsi="Calibri"/>
          <w:b/>
          <w:bCs/>
          <w:color w:val="34495E"/>
          <w:sz w:val="24"/>
          <w:szCs w:val="24"/>
        </w:rPr>
        <w:t xml:space="preserve">52.3 Retrieval and Task Quality</w:t>
      </w:r>
    </w:p>
    <w:p>
      <w:pPr>
        <w:spacing w:after="80" w:before="80" w:line="320"/>
      </w:pPr>
      <w:r>
        <w:rPr>
          <w:rFonts w:ascii="Calibri" w:cs="Calibri" w:eastAsia="Calibri" w:hAnsi="Calibri"/>
          <w:sz w:val="22"/>
          <w:szCs w:val="22"/>
        </w:rPr>
        <w:t xml:space="preserve">Stage-wise retrieval metrics, groundedness, citation quality, false-answer rate, and journey-level task success are reported per slice against the Chapter 41 targets, with gaps analyzed through the attribution ladder rather than narrated.</w:t>
      </w:r>
    </w:p>
    <w:p>
      <w:pPr>
        <w:pStyle w:val="Heading3"/>
        <w:spacing w:after="100" w:before="200"/>
      </w:pPr>
      <w:r>
        <w:rPr>
          <w:rFonts w:ascii="Calibri" w:cs="Calibri" w:eastAsia="Calibri" w:hAnsi="Calibri"/>
          <w:b/>
          <w:bCs/>
          <w:color w:val="34495E"/>
          <w:sz w:val="24"/>
          <w:szCs w:val="24"/>
        </w:rPr>
        <w:t xml:space="preserve">52.4 Security and Privacy Results</w:t>
      </w:r>
    </w:p>
    <w:p>
      <w:pPr>
        <w:spacing w:after="80" w:before="80" w:line="320"/>
      </w:pPr>
      <w:r>
        <w:rPr>
          <w:rFonts w:ascii="Calibri" w:cs="Calibri" w:eastAsia="Calibri" w:hAnsi="Calibri"/>
          <w:sz w:val="22"/>
          <w:szCs w:val="22"/>
        </w:rPr>
        <w:t xml:space="preserve">Adversarial-suite bypass rates per invariant, canary outcomes, deletion-drill verification, and the residual-risk register summarize the security posture — including what the red team found and what remains accepted.</w:t>
      </w:r>
    </w:p>
    <w:p>
      <w:pPr>
        <w:pStyle w:val="Heading3"/>
        <w:spacing w:after="100" w:before="200"/>
      </w:pPr>
      <w:r>
        <w:rPr>
          <w:rFonts w:ascii="Calibri" w:cs="Calibri" w:eastAsia="Calibri" w:hAnsi="Calibri"/>
          <w:b/>
          <w:bCs/>
          <w:color w:val="34495E"/>
          <w:sz w:val="24"/>
          <w:szCs w:val="24"/>
        </w:rPr>
        <w:t xml:space="preserve">52.5 Latency and Cost</w:t>
      </w:r>
    </w:p>
    <w:p>
      <w:pPr>
        <w:spacing w:after="80" w:before="80" w:line="320"/>
      </w:pPr>
      <w:r>
        <w:rPr>
          <w:rFonts w:ascii="Calibri" w:cs="Calibri" w:eastAsia="Calibri" w:hAnsi="Calibri"/>
          <w:sz w:val="22"/>
          <w:szCs w:val="22"/>
        </w:rPr>
        <w:t xml:space="preserve">Latency distributions per interaction class against envelopes, cost per request class against ceilings, and the measured constants that now populate the Chapter 40 cost model.</w:t>
      </w:r>
    </w:p>
    <w:p>
      <w:pPr>
        <w:pStyle w:val="Heading3"/>
        <w:spacing w:after="100" w:before="200"/>
      </w:pPr>
      <w:r>
        <w:rPr>
          <w:rFonts w:ascii="Calibri" w:cs="Calibri" w:eastAsia="Calibri" w:hAnsi="Calibri"/>
          <w:b/>
          <w:bCs/>
          <w:color w:val="34495E"/>
          <w:sz w:val="24"/>
          <w:szCs w:val="24"/>
        </w:rPr>
        <w:t xml:space="preserve">52.6 Reviewer Workload</w:t>
      </w:r>
    </w:p>
    <w:p>
      <w:pPr>
        <w:spacing w:after="80" w:before="80" w:line="320"/>
      </w:pPr>
      <w:r>
        <w:rPr>
          <w:rFonts w:ascii="Calibri" w:cs="Calibri" w:eastAsia="Calibri" w:hAnsi="Calibri"/>
          <w:sz w:val="22"/>
          <w:szCs w:val="22"/>
        </w:rPr>
        <w:t xml:space="preserve">Approval volumes, turnaround times, rubber-stamp indicators, and escalation rates quantify the human control's health — the metric set that decides whether autonomy tiers can responsibly widen.</w:t>
      </w:r>
    </w:p>
    <w:p>
      <w:pPr>
        <w:pStyle w:val="Heading3"/>
        <w:spacing w:after="100" w:before="200"/>
      </w:pPr>
      <w:r>
        <w:rPr>
          <w:rFonts w:ascii="Calibri" w:cs="Calibri" w:eastAsia="Calibri" w:hAnsi="Calibri"/>
          <w:b/>
          <w:bCs/>
          <w:color w:val="34495E"/>
          <w:sz w:val="24"/>
          <w:szCs w:val="24"/>
        </w:rPr>
        <w:t xml:space="preserve">52.7 Limitations and Residual Risks</w:t>
      </w:r>
    </w:p>
    <w:p>
      <w:pPr>
        <w:spacing w:after="80" w:before="80" w:line="320"/>
      </w:pPr>
      <w:r>
        <w:rPr>
          <w:rFonts w:ascii="Calibri" w:cs="Calibri" w:eastAsia="Calibri" w:hAnsi="Calibri"/>
          <w:sz w:val="22"/>
          <w:szCs w:val="22"/>
        </w:rPr>
        <w:t xml:space="preserve">Stated plainly: corpus classes the pipeline handles poorly, query classes below target, shift magnitudes beyond the tested envelope, provider dependencies without hot alternatives, and the accepted residual risks with owners and dates.</w:t>
      </w:r>
    </w:p>
    <w:p>
      <w:pPr>
        <w:pStyle w:val="Heading3"/>
        <w:spacing w:after="100" w:before="200"/>
      </w:pPr>
      <w:r>
        <w:rPr>
          <w:rFonts w:ascii="Calibri" w:cs="Calibri" w:eastAsia="Calibri" w:hAnsi="Calibri"/>
          <w:b/>
          <w:bCs/>
          <w:color w:val="34495E"/>
          <w:sz w:val="24"/>
          <w:szCs w:val="24"/>
        </w:rPr>
        <w:t xml:space="preserve">52.8 Backlog and Hypotheses</w:t>
      </w:r>
    </w:p>
    <w:p>
      <w:pPr>
        <w:spacing w:after="80" w:before="80" w:line="320"/>
      </w:pPr>
      <w:r>
        <w:rPr>
          <w:rFonts w:ascii="Calibri" w:cs="Calibri" w:eastAsia="Calibri" w:hAnsi="Calibri"/>
          <w:sz w:val="22"/>
          <w:szCs w:val="22"/>
        </w:rPr>
        <w:t xml:space="preserve">Future work is written as testable hypotheses with expected evidence — GraphRAG for the multi-hop slice (Chapter 22's fixtures ready), autonomy widening for low-tier actions conditioned on reviewer-workload metrics, domain-tuned embeddings for the weakest source slice — each entering through the same gates everything else did.</w:t>
      </w:r>
    </w:p>
    <w:p>
      <w:pPr>
        <w:pStyle w:val="Heading2"/>
        <w:spacing w:after="150" w:before="300"/>
      </w:pPr>
      <w:r>
        <w:rPr>
          <w:rFonts w:ascii="Calibri" w:cs="Calibri" w:eastAsia="Calibri" w:hAnsi="Calibri"/>
          <w:b/>
          <w:bCs/>
          <w:color w:val="2C3E6B"/>
          <w:sz w:val="28"/>
          <w:szCs w:val="28"/>
        </w:rPr>
        <w:t xml:space="preserve">Chapter 53: Final Enterprise Design Review</w:t>
      </w:r>
    </w:p>
    <w:p>
      <w:pPr>
        <w:pStyle w:val="Heading3"/>
        <w:spacing w:after="100" w:before="200"/>
      </w:pPr>
      <w:r>
        <w:rPr>
          <w:rFonts w:ascii="Calibri" w:cs="Calibri" w:eastAsia="Calibri" w:hAnsi="Calibri"/>
          <w:b/>
          <w:bCs/>
          <w:color w:val="34495E"/>
          <w:sz w:val="24"/>
          <w:szCs w:val="24"/>
        </w:rPr>
        <w:t xml:space="preserve">53.1 Executive Summary</w:t>
      </w:r>
    </w:p>
    <w:p>
      <w:pPr>
        <w:spacing w:after="80" w:before="80" w:line="320"/>
      </w:pPr>
      <w:r>
        <w:rPr>
          <w:rFonts w:ascii="Calibri" w:cs="Calibri" w:eastAsia="Calibri" w:hAnsi="Calibri"/>
          <w:sz w:val="22"/>
          <w:szCs w:val="22"/>
        </w:rPr>
        <w:t xml:space="preserve">One page for the approval authority: what was built, for whom, the invariants it guarantees, the measured results against targets, the residual risks with owners, and the recommendation with its conditions.</w:t>
      </w:r>
    </w:p>
    <w:p>
      <w:pPr>
        <w:pStyle w:val="Heading3"/>
        <w:spacing w:after="100" w:before="200"/>
      </w:pPr>
      <w:r>
        <w:rPr>
          <w:rFonts w:ascii="Calibri" w:cs="Calibri" w:eastAsia="Calibri" w:hAnsi="Calibri"/>
          <w:b/>
          <w:bCs/>
          <w:color w:val="34495E"/>
          <w:sz w:val="24"/>
          <w:szCs w:val="24"/>
        </w:rPr>
        <w:t xml:space="preserve">53.2 Requirements Traceability</w:t>
      </w:r>
    </w:p>
    <w:p>
      <w:pPr>
        <w:spacing w:after="80" w:before="80" w:line="320"/>
      </w:pPr>
      <w:r>
        <w:rPr>
          <w:rFonts w:ascii="Calibri" w:cs="Calibri" w:eastAsia="Calibri" w:hAnsi="Calibri"/>
          <w:sz w:val="22"/>
          <w:szCs w:val="22"/>
        </w:rPr>
        <w:t xml:space="preserve">The traceability walk: every Chapter 41 requirement and invariant, its implementing decisions (Chapter 42's ADRs), its evidence artifacts (Chapters 43–51), and its measured status (Chapter 52) — the spine promised in Chapter 41.8, now load-tested.</w:t>
      </w:r>
    </w:p>
    <w:p>
      <w:pPr>
        <w:pStyle w:val="Heading3"/>
        <w:spacing w:after="100" w:before="200"/>
      </w:pPr>
      <w:r>
        <w:rPr>
          <w:rFonts w:ascii="Calibri" w:cs="Calibri" w:eastAsia="Calibri" w:hAnsi="Calibri"/>
          <w:b/>
          <w:bCs/>
          <w:color w:val="34495E"/>
          <w:sz w:val="24"/>
          <w:szCs w:val="24"/>
        </w:rPr>
        <w:t xml:space="preserve">53.3 Final Architecture</w:t>
      </w:r>
    </w:p>
    <w:p>
      <w:pPr>
        <w:spacing w:after="80" w:before="80" w:line="320"/>
      </w:pPr>
      <w:r>
        <w:rPr>
          <w:rFonts w:ascii="Calibri" w:cs="Calibri" w:eastAsia="Calibri" w:hAnsi="Calibri"/>
          <w:sz w:val="22"/>
          <w:szCs w:val="22"/>
        </w:rPr>
        <w:t xml:space="preserve">The as-built architecture with its trust boundaries, autonomy tiers, and enforcement points, annotated with where it diverged from Chapter 42's design and why — divergence documented is engineering; divergence discovered is an incident.</w:t>
      </w:r>
    </w:p>
    <w:p>
      <w:pPr>
        <w:pStyle w:val="Heading3"/>
        <w:spacing w:after="100" w:before="200"/>
      </w:pPr>
      <w:r>
        <w:rPr>
          <w:rFonts w:ascii="Calibri" w:cs="Calibri" w:eastAsia="Calibri" w:hAnsi="Calibri"/>
          <w:b/>
          <w:bCs/>
          <w:color w:val="34495E"/>
          <w:sz w:val="24"/>
          <w:szCs w:val="24"/>
        </w:rPr>
        <w:t xml:space="preserve">53.4 Decisions and Rejected Alternatives</w:t>
      </w:r>
    </w:p>
    <w:p>
      <w:pPr>
        <w:spacing w:after="80" w:before="80" w:line="320"/>
      </w:pPr>
      <w:r>
        <w:rPr>
          <w:rFonts w:ascii="Calibri" w:cs="Calibri" w:eastAsia="Calibri" w:hAnsi="Calibri"/>
          <w:sz w:val="22"/>
          <w:szCs w:val="22"/>
        </w:rPr>
        <w:t xml:space="preserve">The ADR register in review form: each significant decision, the alternatives it beat, the evidence that decided it, and the revisit triggers now armed in monitoring.</w:t>
      </w:r>
    </w:p>
    <w:p>
      <w:pPr>
        <w:pStyle w:val="Heading3"/>
        <w:spacing w:after="100" w:before="200"/>
      </w:pPr>
      <w:r>
        <w:rPr>
          <w:rFonts w:ascii="Calibri" w:cs="Calibri" w:eastAsia="Calibri" w:hAnsi="Calibri"/>
          <w:b/>
          <w:bCs/>
          <w:color w:val="34495E"/>
          <w:sz w:val="24"/>
          <w:szCs w:val="24"/>
        </w:rPr>
        <w:t xml:space="preserve">53.5 Evaluation Evidence</w:t>
      </w:r>
    </w:p>
    <w:p>
      <w:pPr>
        <w:spacing w:after="80" w:before="80" w:line="320"/>
      </w:pPr>
      <w:r>
        <w:rPr>
          <w:rFonts w:ascii="Calibri" w:cs="Calibri" w:eastAsia="Calibri" w:hAnsi="Calibri"/>
          <w:sz w:val="22"/>
          <w:szCs w:val="22"/>
        </w:rPr>
        <w:t xml:space="preserve">The gate registry's final state: every release gate, its threshold provenance, its current pass status, and the frozen-suite results that guard against evaluation overfitting.</w:t>
      </w:r>
    </w:p>
    <w:p>
      <w:pPr>
        <w:pStyle w:val="Heading3"/>
        <w:spacing w:after="100" w:before="200"/>
      </w:pPr>
      <w:r>
        <w:rPr>
          <w:rFonts w:ascii="Calibri" w:cs="Calibri" w:eastAsia="Calibri" w:hAnsi="Calibri"/>
          <w:b/>
          <w:bCs/>
          <w:color w:val="34495E"/>
          <w:sz w:val="24"/>
          <w:szCs w:val="24"/>
        </w:rPr>
        <w:t xml:space="preserve">53.6 Security, Privacy, Operations, Cost, and Governance Conclusions</w:t>
      </w:r>
    </w:p>
    <w:p>
      <w:pPr>
        <w:spacing w:after="80" w:before="80" w:line="320"/>
      </w:pPr>
      <w:r>
        <w:rPr>
          <w:rFonts w:ascii="Calibri" w:cs="Calibri" w:eastAsia="Calibri" w:hAnsi="Calibri"/>
          <w:sz w:val="22"/>
          <w:szCs w:val="22"/>
        </w:rPr>
        <w:t xml:space="preserve">Each review stream's signed conclusion — Chapter 49's security and privacy findings, Chapter 50's readiness sign-off, Chapter 52's cost validation, Chapter 40's register and authority compliance — assembled with their conditions.</w:t>
      </w:r>
    </w:p>
    <w:p>
      <w:pPr>
        <w:pStyle w:val="Heading3"/>
        <w:spacing w:after="100" w:before="200"/>
      </w:pPr>
      <w:r>
        <w:rPr>
          <w:rFonts w:ascii="Calibri" w:cs="Calibri" w:eastAsia="Calibri" w:hAnsi="Calibri"/>
          <w:b/>
          <w:bCs/>
          <w:color w:val="34495E"/>
          <w:sz w:val="24"/>
          <w:szCs w:val="24"/>
        </w:rPr>
        <w:t xml:space="preserve">53.7 Approval Conditions</w:t>
      </w:r>
    </w:p>
    <w:p>
      <w:pPr>
        <w:spacing w:after="80" w:before="80" w:line="320"/>
      </w:pPr>
      <w:r>
        <w:rPr>
          <w:rFonts w:ascii="Calibri" w:cs="Calibri" w:eastAsia="Calibri" w:hAnsi="Calibri"/>
          <w:sz w:val="22"/>
          <w:szCs w:val="22"/>
        </w:rPr>
        <w:t xml:space="preserve">The conditions under which approval holds: monitored invariants with alarm bindings, residual-risk revisit dates, autonomy-tier boundaries, reviewer-workload thresholds, and the change classes that force re-review. Approval is a contract with conditions, not a blessing.</w:t>
      </w:r>
    </w:p>
    <w:p>
      <w:pPr>
        <w:pStyle w:val="Heading3"/>
        <w:spacing w:after="100" w:before="200"/>
      </w:pPr>
      <w:r>
        <w:rPr>
          <w:rFonts w:ascii="Calibri" w:cs="Calibri" w:eastAsia="Calibri" w:hAnsi="Calibri"/>
          <w:b/>
          <w:bCs/>
          <w:color w:val="34495E"/>
          <w:sz w:val="24"/>
          <w:szCs w:val="24"/>
        </w:rPr>
        <w:t xml:space="preserve">53.8 Final Recommendation</w:t>
      </w:r>
    </w:p>
    <w:p>
      <w:pPr>
        <w:spacing w:after="80" w:before="80" w:line="320"/>
      </w:pPr>
      <w:r>
        <w:rPr>
          <w:rFonts w:ascii="Calibri" w:cs="Calibri" w:eastAsia="Calibri" w:hAnsi="Calibri"/>
          <w:sz w:val="22"/>
          <w:szCs w:val="22"/>
        </w:rPr>
        <w:t xml:space="preserve">The recommendation in Chapter 4 Section 14's memo form, scaled to the system: decision, evidence, cost statement, known boundaries, and revisit conditions — because the book's smallest discipline and its largest deliverable are the same discipline at different sizes.</w:t>
      </w:r>
    </w:p>
    <w:p>
      <w:pPr>
        <w:pStyle w:val="Heading3"/>
        <w:spacing w:after="100" w:before="200"/>
      </w:pPr>
      <w:r>
        <w:rPr>
          <w:rFonts w:ascii="Calibri" w:cs="Calibri" w:eastAsia="Calibri" w:hAnsi="Calibri"/>
          <w:b/>
          <w:bCs/>
          <w:color w:val="34495E"/>
          <w:sz w:val="24"/>
          <w:szCs w:val="24"/>
        </w:rPr>
        <w:t xml:space="preserve">53.9 Book Conclusion</w:t>
      </w:r>
    </w:p>
    <w:p>
      <w:pPr>
        <w:spacing w:after="80" w:before="80" w:line="320"/>
      </w:pPr>
      <w:r>
        <w:rPr>
          <w:rFonts w:ascii="Calibri" w:cs="Calibri" w:eastAsia="Calibri" w:hAnsi="Calibri"/>
          <w:sz w:val="22"/>
          <w:szCs w:val="22"/>
        </w:rPr>
        <w:t xml:space="preserve">The book closes where it opened: a model is a versioned decision policy with evidence attached, and a system of models is the same thing with more owners. Contracts before code, baselines before architecture, measurement before belief, least agency that meets the requirement, and evidence for every claim — the practices scale from a logistic regression on flattened pixels to a governed enterprise agent, because they were never about the model. They were about engineering.</w:t>
      </w:r>
    </w:p>
    <w:p>
      <w:r>
        <w:br w:type="page"/>
      </w:r>
    </w:p>
    <w:p>
      <w:pPr>
        <w:pStyle w:val="Heading1"/>
        <w:spacing w:after="200" w:before="400"/>
      </w:pPr>
      <w:r>
        <w:rPr>
          <w:rFonts w:ascii="Calibri" w:cs="Calibri" w:eastAsia="Calibri" w:hAnsi="Calibri"/>
          <w:b/>
          <w:bCs/>
          <w:color w:val="1B2A4A"/>
          <w:sz w:val="36"/>
          <w:szCs w:val="36"/>
        </w:rPr>
        <w:t xml:space="preserve">Appendices and Companion Material</w:t>
      </w:r>
    </w:p>
    <w:p>
      <w:pPr>
        <w:pStyle w:val="Heading2"/>
        <w:spacing w:after="150" w:before="300"/>
      </w:pPr>
      <w:r>
        <w:rPr>
          <w:rFonts w:ascii="Calibri" w:cs="Calibri" w:eastAsia="Calibri" w:hAnsi="Calibri"/>
          <w:b/>
          <w:bCs/>
          <w:color w:val="2C3E6B"/>
          <w:sz w:val="28"/>
          <w:szCs w:val="28"/>
        </w:rPr>
        <w:t xml:space="preserve">Appendix A: Mathematical Notation and Compact Formula Sheet</w:t>
      </w:r>
    </w:p>
    <w:p>
      <w:pPr>
        <w:spacing w:after="80" w:before="80" w:line="320"/>
      </w:pPr>
      <w:r>
        <w:rPr>
          <w:rFonts w:ascii="Calibri" w:cs="Calibri" w:eastAsia="Calibri" w:hAnsi="Calibri"/>
          <w:sz w:val="22"/>
          <w:szCs w:val="22"/>
        </w:rPr>
        <w:t xml:space="preserve">Notation conventions (vectors bold lowercase, matrices bold uppercase, tensors bracketed shapes) and the book's formula inventory: logistic and softmax forms, cross-entropy and perplexity, convolution shape arithmetic, receptive-field recursion, RNN/LSTM/GRU updates, scaled dot-product attention, LoRA reparameterization, BM25, RRF, and the calibration and forecast metrics — each with its defining chapter reference. </w:t>
      </w:r>
      <w:r>
        <w:rPr>
          <w:rFonts w:ascii="Calibri" w:cs="Calibri" w:eastAsia="Calibri" w:hAnsi="Calibri"/>
          <w:i/>
          <w:iCs/>
          <w:sz w:val="22"/>
          <w:szCs w:val="22"/>
        </w:rPr>
        <w:t xml:space="preserve">[Editorial note: Assembled and cross-checked at final freeze.]</w:t>
      </w:r>
    </w:p>
    <w:p>
      <w:pPr>
        <w:pStyle w:val="Heading2"/>
        <w:spacing w:after="150" w:before="300"/>
      </w:pPr>
      <w:r>
        <w:rPr>
          <w:rFonts w:ascii="Calibri" w:cs="Calibri" w:eastAsia="Calibri" w:hAnsi="Calibri"/>
          <w:b/>
          <w:bCs/>
          <w:color w:val="2C3E6B"/>
          <w:sz w:val="28"/>
          <w:szCs w:val="28"/>
        </w:rPr>
        <w:t xml:space="preserve">Appendix B: Tensor-Shape Reference</w:t>
      </w:r>
    </w:p>
    <w:p>
      <w:pPr>
        <w:spacing w:after="80" w:before="80" w:line="320"/>
      </w:pPr>
      <w:r>
        <w:rPr>
          <w:rFonts w:ascii="Calibri" w:cs="Calibri" w:eastAsia="Calibri" w:hAnsi="Calibri"/>
          <w:sz w:val="22"/>
          <w:szCs w:val="22"/>
        </w:rPr>
        <w:t xml:space="preserve">The consolidated shape tables: dense, convolutional, recurrent, and attention layers with input/output shapes, parameter counts, and the KV-cache memory formula, in one lookup reference. </w:t>
      </w:r>
      <w:r>
        <w:rPr>
          <w:rFonts w:ascii="Calibri" w:cs="Calibri" w:eastAsia="Calibri" w:hAnsi="Calibri"/>
          <w:i/>
          <w:iCs/>
          <w:sz w:val="22"/>
          <w:szCs w:val="22"/>
        </w:rPr>
        <w:t xml:space="preserve">[Editorial note: Assembled from frozen chapters.]</w:t>
      </w:r>
    </w:p>
    <w:p>
      <w:pPr>
        <w:pStyle w:val="Heading2"/>
        <w:spacing w:after="150" w:before="300"/>
      </w:pPr>
      <w:r>
        <w:rPr>
          <w:rFonts w:ascii="Calibri" w:cs="Calibri" w:eastAsia="Calibri" w:hAnsi="Calibri"/>
          <w:b/>
          <w:bCs/>
          <w:color w:val="2C3E6B"/>
          <w:sz w:val="28"/>
          <w:szCs w:val="28"/>
        </w:rPr>
        <w:t xml:space="preserve">Appendix C: Laboratory Environment and Dependency Manifests</w:t>
      </w:r>
    </w:p>
    <w:p>
      <w:pPr>
        <w:spacing w:after="80" w:before="80" w:line="320"/>
      </w:pPr>
      <w:r>
        <w:rPr>
          <w:rFonts w:ascii="Calibri" w:cs="Calibri" w:eastAsia="Calibri" w:hAnsi="Calibri"/>
          <w:sz w:val="22"/>
          <w:szCs w:val="22"/>
        </w:rPr>
        <w:t xml:space="preserve">The pinned environment: container definitions, package manifests with versions, determinism flags, seed protocol, and hardware declarations for evidence-mode runs — the reproducibility contract every "Measured" table cites. </w:t>
      </w:r>
      <w:r>
        <w:rPr>
          <w:rFonts w:ascii="Calibri" w:cs="Calibri" w:eastAsia="Calibri" w:hAnsi="Calibri"/>
          <w:i/>
          <w:iCs/>
          <w:sz w:val="22"/>
          <w:szCs w:val="22"/>
        </w:rPr>
        <w:t xml:space="preserve">[Editorial note: Finalized with the code freeze.]</w:t>
      </w:r>
    </w:p>
    <w:p>
      <w:pPr>
        <w:pStyle w:val="Heading2"/>
        <w:spacing w:after="150" w:before="300"/>
      </w:pPr>
      <w:r>
        <w:rPr>
          <w:rFonts w:ascii="Calibri" w:cs="Calibri" w:eastAsia="Calibri" w:hAnsi="Calibri"/>
          <w:b/>
          <w:bCs/>
          <w:color w:val="2C3E6B"/>
          <w:sz w:val="28"/>
          <w:szCs w:val="28"/>
        </w:rPr>
        <w:t xml:space="preserve">Appendix D: Baseline and Model-Selection Templates</w:t>
      </w:r>
    </w:p>
    <w:p>
      <w:pPr>
        <w:spacing w:after="80" w:before="80" w:line="320"/>
      </w:pPr>
      <w:r>
        <w:rPr>
          <w:rFonts w:ascii="Calibri" w:cs="Calibri" w:eastAsia="Calibri" w:hAnsi="Calibri"/>
          <w:sz w:val="22"/>
          <w:szCs w:val="22"/>
        </w:rPr>
        <w:t xml:space="preserve">Reusable templates: the comparison contract, search-budget declaration, experiment log schema, seed-protocol report, and the Section 14 recommendation memo. </w:t>
      </w:r>
      <w:r>
        <w:rPr>
          <w:rFonts w:ascii="Calibri" w:cs="Calibri" w:eastAsia="Calibri" w:hAnsi="Calibri"/>
          <w:i/>
          <w:iCs/>
          <w:sz w:val="22"/>
          <w:szCs w:val="22"/>
        </w:rPr>
        <w:t xml:space="preserve">[Editorial note: Extracted from Chapters 1, 4, and 35.]</w:t>
      </w:r>
    </w:p>
    <w:p>
      <w:pPr>
        <w:pStyle w:val="Heading2"/>
        <w:spacing w:after="150" w:before="300"/>
      </w:pPr>
      <w:r>
        <w:rPr>
          <w:rFonts w:ascii="Calibri" w:cs="Calibri" w:eastAsia="Calibri" w:hAnsi="Calibri"/>
          <w:b/>
          <w:bCs/>
          <w:color w:val="2C3E6B"/>
          <w:sz w:val="28"/>
          <w:szCs w:val="28"/>
        </w:rPr>
        <w:t xml:space="preserve">Appendix E: Production Readiness Checklist</w:t>
      </w:r>
    </w:p>
    <w:p>
      <w:pPr>
        <w:spacing w:after="80" w:before="80" w:line="320"/>
      </w:pPr>
      <w:r>
        <w:rPr>
          <w:rFonts w:ascii="Calibri" w:cs="Calibri" w:eastAsia="Calibri" w:hAnsi="Calibri"/>
          <w:sz w:val="22"/>
          <w:szCs w:val="22"/>
        </w:rPr>
        <w:t xml:space="preserve">The gate-ordered checklist spanning evaluation gates, security review, privacy assessment, observability coverage, runbook drills, rollback rehearsal, approval-system verification, and governance registration — with evidence-artifact pointers per item. </w:t>
      </w:r>
      <w:r>
        <w:rPr>
          <w:rFonts w:ascii="Calibri" w:cs="Calibri" w:eastAsia="Calibri" w:hAnsi="Calibri"/>
          <w:i/>
          <w:iCs/>
          <w:sz w:val="22"/>
          <w:szCs w:val="22"/>
        </w:rPr>
        <w:t xml:space="preserve">[Editorial note: Extracted from Chapters 32–40, 48–51.]</w:t>
      </w:r>
    </w:p>
    <w:p>
      <w:pPr>
        <w:pStyle w:val="Heading2"/>
        <w:spacing w:after="150" w:before="300"/>
      </w:pPr>
      <w:r>
        <w:rPr>
          <w:rFonts w:ascii="Calibri" w:cs="Calibri" w:eastAsia="Calibri" w:hAnsi="Calibri"/>
          <w:b/>
          <w:bCs/>
          <w:color w:val="2C3E6B"/>
          <w:sz w:val="28"/>
          <w:szCs w:val="28"/>
        </w:rPr>
        <w:t xml:space="preserve">Appendix F: Security and Privacy Threat Catalog</w:t>
      </w:r>
    </w:p>
    <w:p>
      <w:pPr>
        <w:spacing w:after="80" w:before="80" w:line="320"/>
      </w:pPr>
      <w:r>
        <w:rPr>
          <w:rFonts w:ascii="Calibri" w:cs="Calibri" w:eastAsia="Calibri" w:hAnsi="Calibri"/>
          <w:sz w:val="22"/>
          <w:szCs w:val="22"/>
        </w:rPr>
        <w:t xml:space="preserve">The consolidated catalog: injection variants, poisoning channels, cross-tenant vectors, tool and delegation abuse, memory persistence attacks, denial of wallet, and inference risks — each with invariant, controls, fixtures, and chapter references. </w:t>
      </w:r>
      <w:r>
        <w:rPr>
          <w:rFonts w:ascii="Calibri" w:cs="Calibri" w:eastAsia="Calibri" w:hAnsi="Calibri"/>
          <w:i/>
          <w:iCs/>
          <w:sz w:val="22"/>
          <w:szCs w:val="22"/>
        </w:rPr>
        <w:t xml:space="preserve">[Editorial note: Extracted from Chapters 13, 23, 27, 30, 31, 34, 39, 49.]</w:t>
      </w:r>
    </w:p>
    <w:p>
      <w:pPr>
        <w:pStyle w:val="Heading2"/>
        <w:spacing w:after="150" w:before="300"/>
      </w:pPr>
      <w:r>
        <w:rPr>
          <w:rFonts w:ascii="Calibri" w:cs="Calibri" w:eastAsia="Calibri" w:hAnsi="Calibri"/>
          <w:b/>
          <w:bCs/>
          <w:color w:val="2C3E6B"/>
          <w:sz w:val="28"/>
          <w:szCs w:val="28"/>
        </w:rPr>
        <w:t xml:space="preserve">Appendix G: Test Catalog and Deterministic Fixtures</w:t>
      </w:r>
    </w:p>
    <w:p>
      <w:pPr>
        <w:spacing w:after="80" w:before="80" w:line="320"/>
      </w:pPr>
      <w:r>
        <w:rPr>
          <w:rFonts w:ascii="Calibri" w:cs="Calibri" w:eastAsia="Calibri" w:hAnsi="Calibri"/>
          <w:sz w:val="22"/>
          <w:szCs w:val="22"/>
        </w:rPr>
        <w:t xml:space="preserve">The fixture inventory by suite: unit fixtures for shapes and masks, retrieval judgment sets, metamorphic relations, adversarial corpora, approval and replay fixtures, and drill scripts — with determinism requirements per fixture class. </w:t>
      </w:r>
      <w:r>
        <w:rPr>
          <w:rFonts w:ascii="Calibri" w:cs="Calibri" w:eastAsia="Calibri" w:hAnsi="Calibri"/>
          <w:i/>
          <w:iCs/>
          <w:sz w:val="22"/>
          <w:szCs w:val="22"/>
        </w:rPr>
        <w:t xml:space="preserve">[Editorial note: Assembled from chapter laboratories.]</w:t>
      </w:r>
    </w:p>
    <w:p>
      <w:pPr>
        <w:pStyle w:val="Heading2"/>
        <w:spacing w:after="150" w:before="300"/>
      </w:pPr>
      <w:r>
        <w:rPr>
          <w:rFonts w:ascii="Calibri" w:cs="Calibri" w:eastAsia="Calibri" w:hAnsi="Calibri"/>
          <w:b/>
          <w:bCs/>
          <w:color w:val="2C3E6B"/>
          <w:sz w:val="28"/>
          <w:szCs w:val="28"/>
        </w:rPr>
        <w:t xml:space="preserve">Appendix H: Reporting Templates and Governance Artifacts</w:t>
      </w:r>
    </w:p>
    <w:p>
      <w:pPr>
        <w:spacing w:after="80" w:before="80" w:line="320"/>
      </w:pPr>
      <w:r>
        <w:rPr>
          <w:rFonts w:ascii="Calibri" w:cs="Calibri" w:eastAsia="Calibri" w:hAnsi="Calibri"/>
          <w:sz w:val="22"/>
          <w:szCs w:val="22"/>
        </w:rPr>
        <w:t xml:space="preserve">Templates for the ADR, impact assessment, approval object, exception record, residual-risk register, incident review, gate registry entry, and the capstone evidence bundle manifest. </w:t>
      </w:r>
      <w:r>
        <w:rPr>
          <w:rFonts w:ascii="Calibri" w:cs="Calibri" w:eastAsia="Calibri" w:hAnsi="Calibri"/>
          <w:i/>
          <w:iCs/>
          <w:sz w:val="22"/>
          <w:szCs w:val="22"/>
        </w:rPr>
        <w:t xml:space="preserve">[Editorial note: Extracted from Chapters 28, 34, 38, 40–53.]</w:t>
      </w:r>
    </w:p>
    <w:p>
      <w:pPr>
        <w:pStyle w:val="Heading2"/>
        <w:spacing w:after="150" w:before="300"/>
      </w:pPr>
      <w:r>
        <w:rPr>
          <w:rFonts w:ascii="Calibri" w:cs="Calibri" w:eastAsia="Calibri" w:hAnsi="Calibri"/>
          <w:b/>
          <w:bCs/>
          <w:color w:val="2C3E6B"/>
          <w:sz w:val="28"/>
          <w:szCs w:val="28"/>
        </w:rPr>
        <w:t xml:space="preserve">Appendix I: Glossary and FAQ</w:t>
      </w:r>
    </w:p>
    <w:p>
      <w:pPr>
        <w:spacing w:after="80" w:before="80" w:line="320"/>
      </w:pPr>
      <w:r>
        <w:rPr>
          <w:rFonts w:ascii="Calibri" w:cs="Calibri" w:eastAsia="Calibri" w:hAnsi="Calibri"/>
          <w:sz w:val="22"/>
          <w:szCs w:val="22"/>
        </w:rPr>
        <w:t xml:space="preserve">Definitions for every bolded term at first use, plus the recurring questions each part's reviewers ask, answered with chapter pointers. </w:t>
      </w:r>
      <w:r>
        <w:rPr>
          <w:rFonts w:ascii="Calibri" w:cs="Calibri" w:eastAsia="Calibri" w:hAnsi="Calibri"/>
          <w:i/>
          <w:iCs/>
          <w:sz w:val="22"/>
          <w:szCs w:val="22"/>
        </w:rPr>
        <w:t xml:space="preserve">[Editorial note: Compiled at copyedit.]</w:t>
      </w:r>
    </w:p>
    <w:p>
      <w:pPr>
        <w:pStyle w:val="Heading2"/>
        <w:spacing w:after="150" w:before="300"/>
      </w:pPr>
      <w:r>
        <w:rPr>
          <w:rFonts w:ascii="Calibri" w:cs="Calibri" w:eastAsia="Calibri" w:hAnsi="Calibri"/>
          <w:b/>
          <w:bCs/>
          <w:color w:val="2C3E6B"/>
          <w:sz w:val="28"/>
          <w:szCs w:val="28"/>
        </w:rPr>
        <w:t xml:space="preserve">Appendix J: Interview Question Bank</w:t>
      </w:r>
    </w:p>
    <w:p>
      <w:pPr>
        <w:spacing w:after="80" w:before="80" w:line="320"/>
      </w:pPr>
      <w:r>
        <w:rPr>
          <w:rFonts w:ascii="Calibri" w:cs="Calibri" w:eastAsia="Calibri" w:hAnsi="Calibri"/>
          <w:sz w:val="22"/>
          <w:szCs w:val="22"/>
        </w:rPr>
        <w:t xml:space="preserve">Question sets per part — conceptual, whiteboard, and design questions with grading rubrics keyed to chapter sections — for readers using the book for interview preparation and for teams using it for hiring. </w:t>
      </w:r>
      <w:r>
        <w:rPr>
          <w:rFonts w:ascii="Calibri" w:cs="Calibri" w:eastAsia="Calibri" w:hAnsi="Calibri"/>
          <w:i/>
          <w:iCs/>
          <w:sz w:val="22"/>
          <w:szCs w:val="22"/>
        </w:rPr>
        <w:t xml:space="preserve">[Editorial note: Compiled after chapter freeze.]</w:t>
      </w:r>
    </w:p>
    <w:p>
      <w:pPr>
        <w:pStyle w:val="Heading2"/>
        <w:spacing w:after="150" w:before="300"/>
      </w:pPr>
      <w:r>
        <w:rPr>
          <w:rFonts w:ascii="Calibri" w:cs="Calibri" w:eastAsia="Calibri" w:hAnsi="Calibri"/>
          <w:b/>
          <w:bCs/>
          <w:color w:val="2C3E6B"/>
          <w:sz w:val="28"/>
          <w:szCs w:val="28"/>
        </w:rPr>
        <w:t xml:space="preserve">Appendix K: Capstone Submission Pack</w:t>
      </w:r>
    </w:p>
    <w:p>
      <w:pPr>
        <w:spacing w:after="80" w:before="80" w:line="320"/>
      </w:pPr>
      <w:r>
        <w:rPr>
          <w:rFonts w:ascii="Calibri" w:cs="Calibri" w:eastAsia="Calibri" w:hAnsi="Calibri"/>
          <w:sz w:val="22"/>
          <w:szCs w:val="22"/>
        </w:rPr>
        <w:t xml:space="preserve">The complete artifact manifest for capstone submission: requirements document, ADR register, evidence bundles per chapter, gate registry, threat model, privacy assessment, readiness sign-off, rollout report, and the final review memo — the pack Chapter 53 reviews. </w:t>
      </w:r>
      <w:r>
        <w:rPr>
          <w:rFonts w:ascii="Calibri" w:cs="Calibri" w:eastAsia="Calibri" w:hAnsi="Calibri"/>
          <w:i/>
          <w:iCs/>
          <w:sz w:val="22"/>
          <w:szCs w:val="22"/>
        </w:rPr>
        <w:t xml:space="preserve">[Editorial note: Assembled from Part VIII outputs.]</w:t>
      </w:r>
    </w:p>
    <w:p>
      <w:pPr>
        <w:pStyle w:val="Heading2"/>
        <w:spacing w:after="150" w:before="300"/>
      </w:pPr>
      <w:r>
        <w:rPr>
          <w:rFonts w:ascii="Calibri" w:cs="Calibri" w:eastAsia="Calibri" w:hAnsi="Calibri"/>
          <w:b/>
          <w:bCs/>
          <w:color w:val="2C3E6B"/>
          <w:sz w:val="28"/>
          <w:szCs w:val="28"/>
        </w:rPr>
        <w:t xml:space="preserve">Companion Chapter: Transfer Learning and Modern Vision Models</w:t>
      </w:r>
    </w:p>
    <w:p>
      <w:pPr>
        <w:spacing w:after="80" w:before="80" w:line="320"/>
      </w:pPr>
      <w:r>
        <w:rPr>
          <w:rFonts w:ascii="Calibri" w:cs="Calibri" w:eastAsia="Calibri" w:hAnsi="Calibri"/>
          <w:sz w:val="22"/>
          <w:szCs w:val="22"/>
        </w:rPr>
        <w:t xml:space="preserve">A companion treatment of pretrained vision backbones, fine-tuning versus linear probing, and vision transformers, applying Chapter 4's comparison discipline to the pretrain-versus-train-from-scratch decision. </w:t>
      </w:r>
      <w:r>
        <w:rPr>
          <w:rFonts w:ascii="Calibri" w:cs="Calibri" w:eastAsia="Calibri" w:hAnsi="Calibri"/>
          <w:i/>
          <w:iCs/>
          <w:sz w:val="22"/>
          <w:szCs w:val="22"/>
        </w:rPr>
        <w:t xml:space="preserve">[Editorial note: Drafted after Part II freeze to inherit its final laboratories.]</w:t>
      </w:r>
    </w:p>
    <w:sectPr>
      <w:headerReference w:type="default" r:id="rId7"/>
      <w:footerReference w:type="default" r:id="rId8"/>
      <w:pgSz w:w="12240" w:h="15840"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AI Engineering — Rishabh Mishra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2026-09-03T20:28:12.650Z</dcterms:created>
  <dcterms:modified xsi:type="dcterms:W3CDTF">2026-09-03T20:28:12.667Z</dcterms:modified>
</cp:coreProperties>
</file>

<file path=docProps/custom.xml><?xml version="1.0" encoding="utf-8"?>
<Properties xmlns="http://schemas.openxmlformats.org/officeDocument/2006/custom-properties" xmlns:vt="http://schemas.openxmlformats.org/officeDocument/2006/docPropsVTypes"/>
</file>