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sz w:val="54"/>
        </w:rPr>
        <w:t>Logotherapy and the Meaning of Life: What Viktor Frankl Still Teaches Us</w:t>
      </w:r>
    </w:p>
    <w:p>
      <w:pPr>
        <w:spacing w:after="200"/>
        <w:jc w:val="center"/>
      </w:pPr>
      <w:r>
        <w:drawing>
          <wp:inline xmlns:a="http://schemas.openxmlformats.org/drawingml/2006/main" xmlns:pic="http://schemas.openxmlformats.org/drawingml/2006/picture">
            <wp:extent cx="6144768" cy="3456432"/>
            <wp:docPr id="1" name="Picture 1" descr="Abstract symbolic illustration of a path toward light, representing the search for meaning."/>
            <wp:cNvGraphicFramePr>
              <a:graphicFrameLocks noChangeAspect="1"/>
            </wp:cNvGraphicFramePr>
            <a:graphic>
              <a:graphicData uri="http://schemas.openxmlformats.org/drawingml/2006/picture">
                <pic:pic>
                  <pic:nvPicPr>
                    <pic:cNvPr id="0" name="01_hero.png"/>
                    <pic:cNvPicPr/>
                  </pic:nvPicPr>
                  <pic:blipFill>
                    <a:blip r:embed="rId9"/>
                    <a:stretch>
                      <a:fillRect/>
                    </a:stretch>
                  </pic:blipFill>
                  <pic:spPr>
                    <a:xfrm>
                      <a:off x="0" y="0"/>
                      <a:ext cx="6144768" cy="3456432"/>
                    </a:xfrm>
                    <a:prstGeom prst="rect"/>
                  </pic:spPr>
                </pic:pic>
              </a:graphicData>
            </a:graphic>
          </wp:inline>
        </w:drawing>
      </w:r>
    </w:p>
    <w:tbl>
      <w:tblPr>
        <w:tblW w:type="auto" w:w="0"/>
        <w:jc w:val="center"/>
        <w:tblLayout w:type="fixed"/>
        <w:tblLook w:firstColumn="1" w:firstRow="1" w:lastColumn="0" w:lastRow="0" w:noHBand="0" w:noVBand="1" w:val="04A0"/>
      </w:tblPr>
      <w:tblGrid>
        <w:gridCol w:w="1944"/>
        <w:gridCol w:w="7416"/>
      </w:tblGrid>
      <w:tr>
        <w:tc>
          <w:tcPr>
            <w:tcW w:type="dxa" w:w="5040"/>
            <w:vAlign w:val="center"/>
            <w:shd w:fill="E4DDD0"/>
            <w:tcMar>
              <w:top w:w="90" w:type="dxa"/>
              <w:left w:w="90" w:type="dxa"/>
              <w:bottom w:w="90" w:type="dxa"/>
              <w:right w:w="90" w:type="dxa"/>
            </w:tcMar>
          </w:tcPr>
          <w:p>
            <w:pPr>
              <w:spacing w:after="0"/>
            </w:pPr>
            <w:r>
              <w:rPr>
                <w:rFonts w:ascii="Liberation Sans" w:hAnsi="Liberation Sans"/>
                <w:b/>
              </w:rPr>
              <w:t>Meta Description</w:t>
            </w:r>
          </w:p>
        </w:tc>
        <w:tc>
          <w:tcPr>
            <w:tcW w:type="dxa" w:w="5040"/>
            <w:vAlign w:val="center"/>
            <w:shd w:fill="F2EFE8"/>
            <w:tcMar>
              <w:top w:w="90" w:type="dxa"/>
              <w:left w:w="90" w:type="dxa"/>
              <w:bottom w:w="90" w:type="dxa"/>
              <w:right w:w="90" w:type="dxa"/>
            </w:tcMar>
          </w:tcPr>
          <w:p>
            <w:pPr>
              <w:spacing w:after="0"/>
            </w:pPr>
            <w:r>
              <w:rPr>
                <w:rFonts w:ascii="Liberation Serif" w:hAnsi="Liberation Serif"/>
              </w:rPr>
              <w:t>Viktor Frankl's logotherapy argues that meaning, not pleasure, drives us. Here's how work, love, and suffering each open a path to a life worth living.</w:t>
            </w:r>
          </w:p>
        </w:tc>
      </w:tr>
      <w:tr>
        <w:tc>
          <w:tcPr>
            <w:tcW w:type="dxa" w:w="5040"/>
            <w:vAlign w:val="center"/>
            <w:shd w:fill="E4DDD0"/>
            <w:tcMar>
              <w:top w:w="90" w:type="dxa"/>
              <w:left w:w="90" w:type="dxa"/>
              <w:bottom w:w="90" w:type="dxa"/>
              <w:right w:w="90" w:type="dxa"/>
            </w:tcMar>
          </w:tcPr>
          <w:p>
            <w:pPr>
              <w:spacing w:after="0"/>
            </w:pPr>
            <w:r>
              <w:rPr>
                <w:rFonts w:ascii="Liberation Sans" w:hAnsi="Liberation Sans"/>
                <w:b/>
              </w:rPr>
              <w:t>Slug</w:t>
            </w:r>
          </w:p>
        </w:tc>
        <w:tc>
          <w:tcPr>
            <w:tcW w:type="dxa" w:w="5040"/>
            <w:vAlign w:val="center"/>
            <w:shd w:fill="F2EFE8"/>
            <w:tcMar>
              <w:top w:w="90" w:type="dxa"/>
              <w:left w:w="90" w:type="dxa"/>
              <w:bottom w:w="90" w:type="dxa"/>
              <w:right w:w="90" w:type="dxa"/>
            </w:tcMar>
          </w:tcPr>
          <w:p>
            <w:pPr>
              <w:spacing w:after="0"/>
            </w:pPr>
            <w:r>
              <w:rPr>
                <w:rFonts w:ascii="Liberation Serif" w:hAnsi="Liberation Serif"/>
              </w:rPr>
              <w:t>logotherapy-meaning-of-life</w:t>
            </w:r>
          </w:p>
        </w:tc>
      </w:tr>
    </w:tbl>
    <w:p>
      <w:pPr>
        <w:spacing w:after="0"/>
      </w:pPr>
    </w:p>
    <w:p>
      <w:pPr>
        <w:pStyle w:val="Heading2"/>
      </w:pPr>
      <w:r>
        <w:t>What Is Logotherapy?</w:t>
      </w:r>
    </w:p>
    <w:p>
      <w:pPr>
        <w:spacing w:after="180"/>
        <w:jc w:val="center"/>
      </w:pPr>
      <w:r>
        <w:drawing>
          <wp:inline xmlns:a="http://schemas.openxmlformats.org/drawingml/2006/main" xmlns:pic="http://schemas.openxmlformats.org/drawingml/2006/picture">
            <wp:extent cx="6144768" cy="3456432"/>
            <wp:docPr id="2" name="Picture 2" descr="Abstract symbolic illustration for the section: What Is Logotherapy?"/>
            <wp:cNvGraphicFramePr>
              <a:graphicFrameLocks noChangeAspect="1"/>
            </wp:cNvGraphicFramePr>
            <a:graphic>
              <a:graphicData uri="http://schemas.openxmlformats.org/drawingml/2006/picture">
                <pic:pic>
                  <pic:nvPicPr>
                    <pic:cNvPr id="0" name="02_what_is_logotherapy.png"/>
                    <pic:cNvPicPr/>
                  </pic:nvPicPr>
                  <pic:blipFill>
                    <a:blip r:embed="rId10"/>
                    <a:stretch>
                      <a:fillRect/>
                    </a:stretch>
                  </pic:blipFill>
                  <pic:spPr>
                    <a:xfrm>
                      <a:off x="0" y="0"/>
                      <a:ext cx="6144768" cy="3456432"/>
                    </a:xfrm>
                    <a:prstGeom prst="rect"/>
                  </pic:spPr>
                </pic:pic>
              </a:graphicData>
            </a:graphic>
          </wp:inline>
        </w:drawing>
      </w:r>
    </w:p>
    <w:p>
      <w:pPr>
        <w:widowControl/>
      </w:pPr>
      <w:r>
        <w:t>At the center of Viktor Frankl's existential psychotherapy sits a simple but radical claim: the deepest human drive isn't pleasure or power — it's the search for meaning. Frankl called this approach logotherapy, and its starting point is practical rather than abstract. Even when your circumstances narrow every option you have, how you respond still carries weight. Meaning isn't a slogan you repeat to feel better. It's something you build through how you meet life's demands — including the ones that show up as suffering.</w:t>
      </w:r>
    </w:p>
    <w:p>
      <w:pPr>
        <w:widowControl/>
      </w:pPr>
      <w:r>
        <w:t>Frankl's framework rests on a disciplined distinction: inner freedom is real, but it's not an excuse. It only becomes meaningful once you turn it into responsible action. That distinction is what separates logotherapy from shallow optimism. You're not asked to deny pain. You're asked to answer it in a way that protects your dignity and gives you direction.</w:t>
      </w:r>
    </w:p>
    <w:p>
      <w:pPr>
        <w:pStyle w:val="PullQuote"/>
        <w:jc w:val="left"/>
        <w:shd w:fill="F5F1E9"/>
        <w:pBdr>
          <w:left w:val="single" w:sz="18" w:space="8" w:color="BE9752"/>
        </w:pBdr>
      </w:pPr>
      <w:r>
        <w:t>"Logotherapy, as developed by Viktor Frankl, posits that the primary human drive is the search for meaning, not pleasure or power."</w:t>
      </w:r>
    </w:p>
    <w:p>
      <w:pPr>
        <w:widowControl/>
      </w:pPr>
      <w:r>
        <w:t>In short: logotherapy puts meaning ahead of pleasure or power, treats suffering as a possible source of meaning rather than only a problem to eliminate, and ties inner freedom to an accountable stance — not a free pass.</w:t>
      </w:r>
    </w:p>
    <w:p>
      <w:pPr>
        <w:pStyle w:val="Heading2"/>
      </w:pPr>
      <w:r>
        <w:t>Freedom and Responsibility: The Core of Frankl's Philosophy</w:t>
      </w:r>
    </w:p>
    <w:p>
      <w:pPr>
        <w:spacing w:after="180"/>
        <w:jc w:val="center"/>
      </w:pPr>
      <w:r>
        <w:drawing>
          <wp:inline xmlns:a="http://schemas.openxmlformats.org/drawingml/2006/main" xmlns:pic="http://schemas.openxmlformats.org/drawingml/2006/picture">
            <wp:extent cx="6144768" cy="3456432"/>
            <wp:docPr id="3" name="Picture 3" descr="Abstract symbolic illustration for the section: Freedom and Responsibility: The Core of Frankl's Philosophy"/>
            <wp:cNvGraphicFramePr>
              <a:graphicFrameLocks noChangeAspect="1"/>
            </wp:cNvGraphicFramePr>
            <a:graphic>
              <a:graphicData uri="http://schemas.openxmlformats.org/drawingml/2006/picture">
                <pic:pic>
                  <pic:nvPicPr>
                    <pic:cNvPr id="0" name="03_freedom_responsibility.png"/>
                    <pic:cNvPicPr/>
                  </pic:nvPicPr>
                  <pic:blipFill>
                    <a:blip r:embed="rId11"/>
                    <a:stretch>
                      <a:fillRect/>
                    </a:stretch>
                  </pic:blipFill>
                  <pic:spPr>
                    <a:xfrm>
                      <a:off x="0" y="0"/>
                      <a:ext cx="6144768" cy="3456432"/>
                    </a:xfrm>
                    <a:prstGeom prst="rect"/>
                  </pic:spPr>
                </pic:pic>
              </a:graphicData>
            </a:graphic>
          </wp:inline>
        </w:drawing>
      </w:r>
    </w:p>
    <w:p>
      <w:pPr>
        <w:widowControl/>
      </w:pPr>
      <w:r>
        <w:t>Everything in logotherapy hinges on how you understand freedom. Frankl's central move is to reframe inner freedom as the capacity to choose your attitude toward what you cannot change. External constraints can limit what you're able to do, but they never fully dictate who you become in response to those constraints. That's exactly why freedom and responsibility can't be separated in his thinking.</w:t>
      </w:r>
    </w:p>
    <w:p>
      <w:pPr>
        <w:widowControl/>
      </w:pPr>
      <w:r>
        <w:t>Frankl grounded this idea in his own experience in the Auschwitz concentration camp, where deprivation attacked nearly every normal channel of human agency. His point wasn't that survivors were simply "strong" in some easy sense. It was that even under extreme coercion, a sliver of choice remains — one you can either claim or refuse. Logotherapy treats that remaining space as responsibility, not comfort: turning an inner choice into a stance toward meaning, whether through endurance, loyalty to your values, or a single decisive act.</w:t>
      </w:r>
    </w:p>
    <w:p>
      <w:pPr>
        <w:widowControl/>
      </w:pPr>
      <w:r>
        <w:t>Put simply: external circumstances can constrain your actions, but not your inner stance. Freedom only becomes meaningful through a responsible response to it. And even suffering you cannot avoid still leaves room for an attitude that carries meaning.</w:t>
      </w:r>
    </w:p>
    <w:p>
      <w:pPr>
        <w:pStyle w:val="Heading2"/>
      </w:pPr>
      <w:r>
        <w:t>The Three Paths to Meaning: Work, Love, and Suffering</w:t>
      </w:r>
    </w:p>
    <w:p>
      <w:pPr>
        <w:spacing w:after="180"/>
        <w:jc w:val="center"/>
      </w:pPr>
      <w:r>
        <w:drawing>
          <wp:inline xmlns:a="http://schemas.openxmlformats.org/drawingml/2006/main" xmlns:pic="http://schemas.openxmlformats.org/drawingml/2006/picture">
            <wp:extent cx="6144768" cy="3456432"/>
            <wp:docPr id="4" name="Picture 4" descr="Abstract symbolic illustration for the section: The Three Paths to Meaning: Work, Love, and Suffering"/>
            <wp:cNvGraphicFramePr>
              <a:graphicFrameLocks noChangeAspect="1"/>
            </wp:cNvGraphicFramePr>
            <a:graphic>
              <a:graphicData uri="http://schemas.openxmlformats.org/drawingml/2006/picture">
                <pic:pic>
                  <pic:nvPicPr>
                    <pic:cNvPr id="0" name="04_three_paths.png"/>
                    <pic:cNvPicPr/>
                  </pic:nvPicPr>
                  <pic:blipFill>
                    <a:blip r:embed="rId12"/>
                    <a:stretch>
                      <a:fillRect/>
                    </a:stretch>
                  </pic:blipFill>
                  <pic:spPr>
                    <a:xfrm>
                      <a:off x="0" y="0"/>
                      <a:ext cx="6144768" cy="3456432"/>
                    </a:xfrm>
                    <a:prstGeom prst="rect"/>
                  </pic:spPr>
                </pic:pic>
              </a:graphicData>
            </a:graphic>
          </wp:inline>
        </w:drawing>
      </w:r>
    </w:p>
    <w:p>
      <w:pPr>
        <w:widowControl/>
      </w:pPr>
      <w:r>
        <w:t>Frankl made this philosophy operational through three sources of meaning: work, love, and suffering. Each opens a distinct route, so you're never stuck waiting for one "correct" life condition before meaning becomes possible. Work offers meaning through creative contribution and committed effort. Love offers meaning through genuine connection with another person. Suffering offers meaning when you transform an unavoidable burden into a stance that stays true to itself.</w:t>
      </w:r>
    </w:p>
    <w:p>
      <w:pPr>
        <w:widowControl/>
      </w:pPr>
      <w:r>
        <w:t>The strength of this structure is that it resists all-or-nothing thinking. When work is missing, love can still anchor your sense of meaning. When both are out of reach, suffering can still be met with a response that preserves dignity. Nietzsche's aphorism — "He who has a why to live for can bear almost any how" — captures the philosophical pressure behind this idea: a reason strong enough can carry you through nearly anything. Frankl keeps that spirit but adds a concrete map: meaning isn't only a motivational idea, it's a task you actively respond to.</w:t>
      </w:r>
    </w:p>
    <w:p>
      <w:pPr>
        <w:pStyle w:val="PullQuote"/>
        <w:jc w:val="left"/>
        <w:shd w:fill="F5F1E9"/>
        <w:pBdr>
          <w:left w:val="single" w:sz="18" w:space="8" w:color="BE9752"/>
        </w:pBdr>
      </w:pPr>
      <w:r>
        <w:t>"Frankl's three pathways — work, love, and suffering — offer distinct avenues toward meaning, each requiring a personal response."</w:t>
      </w:r>
    </w:p>
    <w:p>
      <w:pPr>
        <w:pStyle w:val="Heading2"/>
      </w:pPr>
      <w:r>
        <w:t>How Narrative Turns Suffering Into Hope</w:t>
      </w:r>
    </w:p>
    <w:p>
      <w:pPr>
        <w:spacing w:after="180"/>
        <w:jc w:val="center"/>
      </w:pPr>
      <w:r>
        <w:drawing>
          <wp:inline xmlns:a="http://schemas.openxmlformats.org/drawingml/2006/main" xmlns:pic="http://schemas.openxmlformats.org/drawingml/2006/picture">
            <wp:extent cx="6144768" cy="3456432"/>
            <wp:docPr id="5" name="Picture 5" descr="Abstract symbolic illustration for the section: How Narrative Turns Suffering Into Hope"/>
            <wp:cNvGraphicFramePr>
              <a:graphicFrameLocks noChangeAspect="1"/>
            </wp:cNvGraphicFramePr>
            <a:graphic>
              <a:graphicData uri="http://schemas.openxmlformats.org/drawingml/2006/picture">
                <pic:pic>
                  <pic:nvPicPr>
                    <pic:cNvPr id="0" name="05_narrative_hope.png"/>
                    <pic:cNvPicPr/>
                  </pic:nvPicPr>
                  <pic:blipFill>
                    <a:blip r:embed="rId13"/>
                    <a:stretch>
                      <a:fillRect/>
                    </a:stretch>
                  </pic:blipFill>
                  <pic:spPr>
                    <a:xfrm>
                      <a:off x="0" y="0"/>
                      <a:ext cx="6144768" cy="3456432"/>
                    </a:xfrm>
                    <a:prstGeom prst="rect"/>
                  </pic:spPr>
                </pic:pic>
              </a:graphicData>
            </a:graphic>
          </wp:inline>
        </w:drawing>
      </w:r>
    </w:p>
    <w:p>
      <w:pPr>
        <w:widowControl/>
      </w:pPr>
      <w:r>
        <w:t>Meaning is also shaped by narrative, because suffering rarely stays "neutral" in the mind. Reframing suffering within your own story gives pain a place — it stops being a blank weight and becomes part of a meaningful sequence. Rather than treating suffering as pointless, Frankl's approach treats it as a challenge, a sacrifice, or a call for a specific response. That narrative shift moves you from despair toward hope, without pretending the suffering never happened.</w:t>
      </w:r>
    </w:p>
    <w:p>
      <w:pPr>
        <w:widowControl/>
      </w:pPr>
      <w:r>
        <w:t>This matters because the mind doesn't just store events — it organizes them into patterns it can understand. Interpret suffering as meaningless, and it can swallow your sense of future possibility. Interpret it as meaningful within your own story, and the future can reopen. But there's an ethical line here too: narrative meaning doesn't erase the real damage of pain, and logotherapy should never be used to pressure someone into "finding the positive side." The boundary is responsibility without coercion — meaning-making as something you choose to own, never something forced on you.</w:t>
      </w:r>
    </w:p>
    <w:p>
      <w:pPr>
        <w:pStyle w:val="PullQuote"/>
        <w:jc w:val="left"/>
        <w:shd w:fill="F5F1E9"/>
        <w:pBdr>
          <w:left w:val="single" w:sz="18" w:space="8" w:color="BE9752"/>
        </w:pBdr>
      </w:pPr>
      <w:r>
        <w:t>"By reconstructing the narrative of suffering, logotherapy transforms an unbearable burden into a meaningful mission."</w:t>
      </w:r>
    </w:p>
    <w:p>
      <w:pPr>
        <w:pStyle w:val="Heading2"/>
      </w:pPr>
      <w:r>
        <w:t>The Ethics of Meaning: Why You Can't Prescribe It to Others</w:t>
      </w:r>
    </w:p>
    <w:p>
      <w:pPr>
        <w:spacing w:after="180"/>
        <w:jc w:val="center"/>
      </w:pPr>
      <w:r>
        <w:drawing>
          <wp:inline xmlns:a="http://schemas.openxmlformats.org/drawingml/2006/main" xmlns:pic="http://schemas.openxmlformats.org/drawingml/2006/picture">
            <wp:extent cx="6144768" cy="3456432"/>
            <wp:docPr id="6" name="Picture 6" descr="Abstract symbolic illustration for the section: The Ethics of Meaning: Why You Can't Prescribe It to Others"/>
            <wp:cNvGraphicFramePr>
              <a:graphicFrameLocks noChangeAspect="1"/>
            </wp:cNvGraphicFramePr>
            <a:graphic>
              <a:graphicData uri="http://schemas.openxmlformats.org/drawingml/2006/picture">
                <pic:pic>
                  <pic:nvPicPr>
                    <pic:cNvPr id="0" name="06_ethics_meaning.png"/>
                    <pic:cNvPicPr/>
                  </pic:nvPicPr>
                  <pic:blipFill>
                    <a:blip r:embed="rId14"/>
                    <a:stretch>
                      <a:fillRect/>
                    </a:stretch>
                  </pic:blipFill>
                  <pic:spPr>
                    <a:xfrm>
                      <a:off x="0" y="0"/>
                      <a:ext cx="6144768" cy="3456432"/>
                    </a:xfrm>
                    <a:prstGeom prst="rect"/>
                  </pic:spPr>
                </pic:pic>
              </a:graphicData>
            </a:graphic>
          </wp:inline>
        </w:drawing>
      </w:r>
    </w:p>
    <w:p>
      <w:pPr>
        <w:widowControl/>
      </w:pPr>
      <w:r>
        <w:t>Logotherapy carries a real ethical limit: you cannot hand someone else's suffering a meaning on their behalf. Frankl took autonomy seriously, so meaning-making stays personal and responsible rather than imposed or performed for approval. The risk runs in two directions — either romanticizing pain as automatically good, or dismissing its weight by demanding an instant "lesson." Frankl's answer sits in the middle: compassion without romanticizing, staying present with someone's suffering while refusing to turn meaning into a moral weapon.</w:t>
      </w:r>
    </w:p>
    <w:p>
      <w:pPr>
        <w:widowControl/>
      </w:pPr>
      <w:r>
        <w:t>Nietzsche's amor fati — often translated as "love of fate" — sits near this territory, but it can mislead if it's taken as license to praise any harm. Frankl's position is more careful: the task is to interpret suffering responsibly, not to treat it as something to celebrate on command. That difference isn't just semantic — it protects a person in pain from being pushed into a comforting performance they don't actually feel. Respecting that meaning can be discovered slowly, not always right away, is part of the same ethic.</w:t>
      </w:r>
    </w:p>
    <w:p>
      <w:pPr>
        <w:pStyle w:val="PullQuote"/>
        <w:jc w:val="left"/>
        <w:shd w:fill="F5F1E9"/>
        <w:pBdr>
          <w:left w:val="single" w:sz="18" w:space="8" w:color="BE9752"/>
        </w:pBdr>
      </w:pPr>
      <w:r>
        <w:t>"Logotherapy's ethical stance insists that meaning cannot be prescribed; each person must discover their own 'why' in the face of suffering."</w:t>
      </w:r>
    </w:p>
    <w:p>
      <w:pPr>
        <w:pStyle w:val="Heading2"/>
      </w:pPr>
      <w:r>
        <w:t>Why Meaning Can Never Be a One-Size-Fits-All Formula</w:t>
      </w:r>
    </w:p>
    <w:p>
      <w:pPr>
        <w:spacing w:after="180"/>
        <w:jc w:val="center"/>
      </w:pPr>
      <w:r>
        <w:drawing>
          <wp:inline xmlns:a="http://schemas.openxmlformats.org/drawingml/2006/main" xmlns:pic="http://schemas.openxmlformats.org/drawingml/2006/picture">
            <wp:extent cx="6144768" cy="3456432"/>
            <wp:docPr id="7" name="Picture 7" descr="Abstract symbolic illustration for the section: Why Meaning Can Never Be a One-Size-Fits-All Formula"/>
            <wp:cNvGraphicFramePr>
              <a:graphicFrameLocks noChangeAspect="1"/>
            </wp:cNvGraphicFramePr>
            <a:graphic>
              <a:graphicData uri="http://schemas.openxmlformats.org/drawingml/2006/picture">
                <pic:pic>
                  <pic:nvPicPr>
                    <pic:cNvPr id="0" name="07_unique_meaning.png"/>
                    <pic:cNvPicPr/>
                  </pic:nvPicPr>
                  <pic:blipFill>
                    <a:blip r:embed="rId15"/>
                    <a:stretch>
                      <a:fillRect/>
                    </a:stretch>
                  </pic:blipFill>
                  <pic:spPr>
                    <a:xfrm>
                      <a:off x="0" y="0"/>
                      <a:ext cx="6144768" cy="3456432"/>
                    </a:xfrm>
                    <a:prstGeom prst="rect"/>
                  </pic:spPr>
                </pic:pic>
              </a:graphicData>
            </a:graphic>
          </wp:inline>
        </w:drawing>
      </w:r>
    </w:p>
    <w:p>
      <w:pPr>
        <w:widowControl/>
      </w:pPr>
      <w:r>
        <w:t>Meaning is personal because it grows out of your specific experiences, values, and the particular demands of a given moment. Frankl resisted general formulas — meaning isn't an abstract rule you can apply like software across different lives. Even when two people face the same category of event, how they make meaning of it can diverge, because responsibility is always contextual. That's why logotherapy treats meaning as something you discover, not something you inherit.</w:t>
      </w:r>
    </w:p>
    <w:p>
      <w:pPr>
        <w:widowControl/>
      </w:pPr>
      <w:r>
        <w:t>This is also why attempts to generalize meaning become ethically suspect. A universal "meaning template" quietly turns into pressure: it implies there's one approved stance, one correct interpretation, one acceptable emotional response. Logotherapy holds up better when it honors variability. Your responsibility is to find meaning within your own conditions — not to match someone else's story. Meaning isn't subjective in a random way; it's subjective because it's anchored in real, concrete demands and an accountable response to them.</w:t>
      </w:r>
    </w:p>
    <w:p>
      <w:pPr>
        <w:pStyle w:val="PullQuote"/>
        <w:jc w:val="left"/>
        <w:shd w:fill="F5F1E9"/>
        <w:pBdr>
          <w:left w:val="single" w:sz="18" w:space="8" w:color="BE9752"/>
        </w:pBdr>
      </w:pPr>
      <w:r>
        <w:t>"In logotherapy, meaning is inherently personal and irreplicable, differing across individuals and contexts."</w:t>
      </w:r>
    </w:p>
    <w:p>
      <w:pPr>
        <w:pStyle w:val="Heading2"/>
      </w:pPr>
      <w:r>
        <w:t>Frequently Asked Questions</w:t>
      </w:r>
    </w:p>
    <w:p>
      <w:pPr>
        <w:spacing w:after="180"/>
        <w:jc w:val="center"/>
      </w:pPr>
      <w:r>
        <w:drawing>
          <wp:inline xmlns:a="http://schemas.openxmlformats.org/drawingml/2006/main" xmlns:pic="http://schemas.openxmlformats.org/drawingml/2006/picture">
            <wp:extent cx="6144768" cy="3456432"/>
            <wp:docPr id="8" name="Picture 8" descr="Abstract symbolic illustration for the section: Frequently Asked Questions"/>
            <wp:cNvGraphicFramePr>
              <a:graphicFrameLocks noChangeAspect="1"/>
            </wp:cNvGraphicFramePr>
            <a:graphic>
              <a:graphicData uri="http://schemas.openxmlformats.org/drawingml/2006/picture">
                <pic:pic>
                  <pic:nvPicPr>
                    <pic:cNvPr id="0" name="08_faq.png"/>
                    <pic:cNvPicPr/>
                  </pic:nvPicPr>
                  <pic:blipFill>
                    <a:blip r:embed="rId16"/>
                    <a:stretch>
                      <a:fillRect/>
                    </a:stretch>
                  </pic:blipFill>
                  <pic:spPr>
                    <a:xfrm>
                      <a:off x="0" y="0"/>
                      <a:ext cx="6144768" cy="3456432"/>
                    </a:xfrm>
                    <a:prstGeom prst="rect"/>
                  </pic:spPr>
                </pic:pic>
              </a:graphicData>
            </a:graphic>
          </wp:inline>
        </w:drawing>
      </w:r>
    </w:p>
    <w:p>
      <w:pPr>
        <w:widowControl/>
      </w:pPr>
      <w:r>
        <w:t>Does logotherapy require you to find meaning even when things are unbearably hard?</w:t>
        <w:br/>
        <w:t>Logotherapy holds that meaning can be found in almost any situation, but it doesn't demand that you discover it immediately or in every single moment without limit. The focus is on your capacity to respond — sometimes that response is simply staying faithful to a stance of dignity. The real distinction is between pressure and possibility.</w:t>
      </w:r>
    </w:p>
    <w:p>
      <w:pPr>
        <w:widowControl/>
      </w:pPr>
      <w:r>
        <w:t>How is this different from just being optimistic or "reframing" your thoughts?</w:t>
        <w:br/>
        <w:t>Logotherapy isn't optimistic reframing or cognitive repositioning that avoids reality. It's built on responsibility and commitment to a stance you actively act on. Optimism can be passive; logotherapy asks for an accountable response to what life demands. Reframing without responsibility risks becoming denial dressed up as hope.</w:t>
      </w:r>
    </w:p>
    <w:p>
      <w:pPr>
        <w:widowControl/>
      </w:pPr>
      <w:r>
        <w:t>Why is personal meaning different from a broader life goal?</w:t>
        <w:br/>
        <w:t>Meaning, in Frankl's sense, is tied to your unique experiences and the specific responsibility of a given moment. General goals can feel convenient, but they often stay detached from the existential demand right in front of you. Personal meaning answers a "why" you actually own — not a generic purpose statement — which is exactly why it looks different from person to person.</w:t>
      </w:r>
    </w:p>
    <w:sectPr w:rsidR="00FC693F" w:rsidRPr="0006063C" w:rsidSect="00034616">
      <w:footerReference w:type="default" r:id="rId17"/>
      <w:pgSz w:w="12240" w:h="15840"/>
      <w:pgMar w:top="1037" w:right="1080" w:bottom="1037"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787878"/>
        <w:sz w:val="16"/>
      </w:rPr>
      <w:t xml:space="preserve">Logotherapy and the Meaning of Life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Liberation Serif" w:hAnsi="Liberation Serif"/>
      <w:color w:val="3030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Liberation Sans" w:hAnsi="Liberation Sans"/>
      <w:b/>
      <w:bCs/>
      <w:color w:val="262A2D"/>
      <w:sz w:val="54"/>
      <w:szCs w:val="28"/>
    </w:rPr>
  </w:style>
  <w:style w:type="paragraph" w:styleId="Heading2">
    <w:name w:val="heading 2"/>
    <w:basedOn w:val="Normal"/>
    <w:next w:val="Normal"/>
    <w:link w:val="Heading2Char"/>
    <w:uiPriority w:val="9"/>
    <w:unhideWhenUsed/>
    <w:qFormat/>
    <w:rsid w:val="00FC693F"/>
    <w:pPr>
      <w:keepNext/>
      <w:keepLines/>
      <w:spacing w:before="400" w:after="160"/>
      <w:outlineLvl w:val="1"/>
    </w:pPr>
    <w:rPr>
      <w:rFonts w:asciiTheme="majorHAnsi" w:eastAsiaTheme="majorEastAsia" w:hAnsiTheme="majorHAnsi" w:cstheme="majorBidi" w:ascii="Liberation Sans" w:hAnsi="Liberation Sans"/>
      <w:b/>
      <w:bCs/>
      <w:color w:val="3C4245"/>
      <w:sz w:val="40"/>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ascii="Liberation Sans" w:hAnsi="Liberation Sans"/>
      <w:b/>
      <w:bCs/>
      <w:color w:val="5C4B2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b/>
      <w:color w:val="262A2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ullQuote">
    <w:name w:val="Pull Quote"/>
    <w:pPr>
      <w:spacing w:before="200" w:after="240" w:line="276" w:lineRule="auto"/>
      <w:ind w:left="504" w:right="288"/>
    </w:pPr>
    <w:rPr>
      <w:rFonts w:ascii="Liberation Serif" w:hAnsi="Liberation Serif"/>
      <w:i/>
      <w:color w:val="4F422D"/>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Logotherapy and the Meaning of Life: What Viktor Frankl Still Teaches Us</dc:title>
  <dc:subject>Formatted article draft with embedded illustrations</dc:subject>
  <dc:creator>python-docx</dc:creator>
  <cp:keywords>logotherapy, Viktor Frankl, meaning of life</cp:keywords>
  <dc:description>generated by python-docx</dc:description>
  <cp:lastModifiedBy/>
  <cp:revision>1</cp:revision>
  <dcterms:created xsi:type="dcterms:W3CDTF">2013-12-23T23:15:00Z</dcterms:created>
  <dcterms:modified xsi:type="dcterms:W3CDTF">2013-12-23T23:15:00Z</dcterms:modified>
  <cp:category/>
</cp:coreProperties>
</file>