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756" w:rsidRDefault="00683265" w:rsidP="00683265">
      <w:pPr>
        <w:pStyle w:val="Title"/>
        <w:jc w:val="center"/>
      </w:pPr>
      <w:bookmarkStart w:id="0" w:name="_GoBack"/>
      <w:r>
        <w:t>R</w:t>
      </w:r>
      <w:r>
        <w:t>eport</w:t>
      </w:r>
      <w:r>
        <w:t xml:space="preserve"> on Kickstart My Chart</w:t>
      </w:r>
    </w:p>
    <w:bookmarkEnd w:id="0"/>
    <w:p w:rsidR="00683265" w:rsidRDefault="00683265" w:rsidP="00683265"/>
    <w:p w:rsidR="00683265" w:rsidRDefault="00683265" w:rsidP="00683265">
      <w:proofErr w:type="gramStart"/>
      <w:r>
        <w:t>Goal :</w:t>
      </w:r>
      <w:proofErr w:type="gramEnd"/>
    </w:p>
    <w:p w:rsidR="00683265" w:rsidRDefault="00683265" w:rsidP="00683265">
      <w:r>
  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  </w:r>
    </w:p>
    <w:p w:rsidR="00683265" w:rsidRDefault="00683265" w:rsidP="00683265"/>
    <w:p w:rsidR="00683265" w:rsidRDefault="00683265" w:rsidP="00683265">
      <w:r>
        <w:t xml:space="preserve">Getting funded on Kickstarter requires meeting or exceeding the project's initial goal, so many organizations spend months looking through past projects </w:t>
      </w:r>
      <w:r>
        <w:t>to</w:t>
      </w:r>
      <w:r>
        <w:t xml:space="preserve"> discover some trick for finding success. For this week's homework, you will organize and analyze a database of 4,000 past projects </w:t>
      </w:r>
      <w:proofErr w:type="gramStart"/>
      <w:r>
        <w:t>in order to</w:t>
      </w:r>
      <w:proofErr w:type="gramEnd"/>
      <w:r>
        <w:t xml:space="preserve"> uncover any hidden trends.</w:t>
      </w:r>
    </w:p>
    <w:p w:rsidR="00683265" w:rsidRDefault="00683265" w:rsidP="00683265"/>
    <w:p w:rsidR="00683265" w:rsidRDefault="00683265" w:rsidP="00683265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:rsidR="00683265" w:rsidRDefault="00683265" w:rsidP="00683265">
      <w:r>
        <w:t>With the limited Dataset provided following conclusions can be derived:</w:t>
      </w:r>
    </w:p>
    <w:p w:rsidR="00683265" w:rsidRDefault="00683265" w:rsidP="00683265"/>
    <w:p w:rsidR="00683265" w:rsidRDefault="00683265" w:rsidP="00683265">
      <w:pPr>
        <w:pStyle w:val="ListParagraph"/>
        <w:numPr>
          <w:ilvl w:val="0"/>
          <w:numId w:val="2"/>
        </w:numPr>
      </w:pPr>
      <w:r>
        <w:t xml:space="preserve">The month of December has the least </w:t>
      </w:r>
      <w:r w:rsidR="0064675A">
        <w:t>projects</w:t>
      </w:r>
      <w:r>
        <w:t xml:space="preserve"> in total.</w:t>
      </w:r>
    </w:p>
    <w:p w:rsidR="0064675A" w:rsidRDefault="00683265" w:rsidP="00683265">
      <w:pPr>
        <w:pStyle w:val="ListParagraph"/>
        <w:numPr>
          <w:ilvl w:val="0"/>
          <w:numId w:val="2"/>
        </w:numPr>
      </w:pPr>
      <w:r>
        <w:t>The</w:t>
      </w:r>
      <w:r w:rsidR="0064675A">
        <w:t xml:space="preserve"> number of</w:t>
      </w:r>
      <w:r>
        <w:t xml:space="preserve"> success</w:t>
      </w:r>
      <w:r w:rsidR="0064675A">
        <w:t>ful</w:t>
      </w:r>
      <w:r>
        <w:t xml:space="preserve"> of </w:t>
      </w:r>
      <w:r w:rsidR="0064675A">
        <w:t>projects</w:t>
      </w:r>
      <w:r>
        <w:t xml:space="preserve"> dips in the month of Decembers</w:t>
      </w:r>
      <w:r w:rsidR="0064675A">
        <w:t>.</w:t>
      </w:r>
    </w:p>
    <w:p w:rsidR="00683265" w:rsidRDefault="00683265" w:rsidP="00683265">
      <w:pPr>
        <w:pStyle w:val="ListParagraph"/>
        <w:numPr>
          <w:ilvl w:val="0"/>
          <w:numId w:val="2"/>
        </w:numPr>
      </w:pPr>
      <w:r>
        <w:t xml:space="preserve"> </w:t>
      </w:r>
      <w:r w:rsidR="0064675A">
        <w:t>In the month of July there is a rise in the cancellation of the projects.</w:t>
      </w:r>
    </w:p>
    <w:p w:rsidR="0064675A" w:rsidRDefault="0064675A" w:rsidP="0064675A">
      <w:r>
        <w:rPr>
          <w:noProof/>
        </w:rPr>
        <w:drawing>
          <wp:inline distT="0" distB="0" distL="0" distR="0" wp14:anchorId="4B66E52B" wp14:editId="39D93E46">
            <wp:extent cx="5715000" cy="28765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2745880-4965-4589-A36F-A51C7D43AF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4675A" w:rsidRDefault="0064675A" w:rsidP="0064675A"/>
    <w:p w:rsidR="0064675A" w:rsidRDefault="0064675A" w:rsidP="0064675A"/>
    <w:p w:rsidR="0064675A" w:rsidRDefault="0064675A" w:rsidP="00683265">
      <w:pPr>
        <w:pStyle w:val="ListParagraph"/>
        <w:numPr>
          <w:ilvl w:val="0"/>
          <w:numId w:val="2"/>
        </w:numPr>
      </w:pPr>
      <w:r>
        <w:lastRenderedPageBreak/>
        <w:t>Music category projects has a higher success rate in comparison to the remaining categories.</w:t>
      </w:r>
    </w:p>
    <w:p w:rsidR="0064675A" w:rsidRDefault="0064675A" w:rsidP="00683265">
      <w:pPr>
        <w:pStyle w:val="ListParagraph"/>
        <w:numPr>
          <w:ilvl w:val="0"/>
          <w:numId w:val="2"/>
        </w:numPr>
      </w:pPr>
      <w:r>
        <w:t>All projects in the journalism category have been cancelled.</w:t>
      </w:r>
    </w:p>
    <w:p w:rsidR="0064675A" w:rsidRDefault="0064675A" w:rsidP="00683265">
      <w:pPr>
        <w:pStyle w:val="ListParagraph"/>
        <w:numPr>
          <w:ilvl w:val="0"/>
          <w:numId w:val="2"/>
        </w:numPr>
      </w:pPr>
      <w:r>
        <w:t>Food category has a higher failure rate compared to the remaining categories.</w:t>
      </w:r>
    </w:p>
    <w:p w:rsidR="0064675A" w:rsidRDefault="0064675A" w:rsidP="00683265">
      <w:pPr>
        <w:pStyle w:val="ListParagraph"/>
        <w:numPr>
          <w:ilvl w:val="0"/>
          <w:numId w:val="2"/>
        </w:numPr>
      </w:pPr>
      <w:r>
        <w:t>A major participation of the projects is from the theater category.</w:t>
      </w:r>
    </w:p>
    <w:p w:rsidR="00683265" w:rsidRDefault="0064675A" w:rsidP="00683265">
      <w:r>
        <w:rPr>
          <w:noProof/>
        </w:rPr>
        <w:drawing>
          <wp:inline distT="0" distB="0" distL="0" distR="0" wp14:anchorId="3E531755" wp14:editId="484C2185">
            <wp:extent cx="5943600" cy="3611245"/>
            <wp:effectExtent l="0" t="0" r="0" b="825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D6AF4C2-707D-44C5-B026-2DC0D5F258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83265" w:rsidRDefault="00683265" w:rsidP="0064675A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64675A" w:rsidRDefault="0064675A" w:rsidP="0064675A">
      <w:r>
        <w:t>Some of the limitations of this data are:</w:t>
      </w:r>
    </w:p>
    <w:p w:rsidR="0064675A" w:rsidRDefault="0064675A" w:rsidP="0064675A">
      <w:pPr>
        <w:pStyle w:val="ListParagraph"/>
        <w:numPr>
          <w:ilvl w:val="0"/>
          <w:numId w:val="3"/>
        </w:numPr>
      </w:pPr>
      <w:r>
        <w:t>This is a sample dataset and is not complete so the insights from the datasets could not be trusted.</w:t>
      </w:r>
    </w:p>
    <w:p w:rsidR="00750971" w:rsidRDefault="00750971" w:rsidP="0064675A">
      <w:pPr>
        <w:pStyle w:val="ListParagraph"/>
        <w:numPr>
          <w:ilvl w:val="0"/>
          <w:numId w:val="3"/>
        </w:numPr>
      </w:pPr>
      <w:r>
        <w:t>The data does not provide information on the reason for the cancellation of the projects.</w:t>
      </w:r>
    </w:p>
    <w:p w:rsidR="00750971" w:rsidRDefault="00750971" w:rsidP="0064675A">
      <w:pPr>
        <w:pStyle w:val="ListParagraph"/>
        <w:numPr>
          <w:ilvl w:val="0"/>
          <w:numId w:val="3"/>
        </w:numPr>
      </w:pPr>
      <w:r>
        <w:t>The data does not tell which day of the week the project was launched or the time when it was launched</w:t>
      </w:r>
      <w:r w:rsidR="009528AF">
        <w:t xml:space="preserve"> and time zone.</w:t>
      </w:r>
    </w:p>
    <w:p w:rsidR="009528AF" w:rsidRDefault="009528AF" w:rsidP="0064675A">
      <w:pPr>
        <w:pStyle w:val="ListParagraph"/>
        <w:numPr>
          <w:ilvl w:val="0"/>
          <w:numId w:val="3"/>
        </w:numPr>
      </w:pPr>
      <w:r>
        <w:t>The data sets have multiple currencies and no exchange rate at the time when the backer pledged.</w:t>
      </w:r>
    </w:p>
    <w:p w:rsidR="009528AF" w:rsidRDefault="009528AF" w:rsidP="0064675A">
      <w:pPr>
        <w:pStyle w:val="ListParagraph"/>
        <w:numPr>
          <w:ilvl w:val="0"/>
          <w:numId w:val="3"/>
        </w:numPr>
      </w:pPr>
      <w:r>
        <w:t>It does not have any information on the backer for example – gender.</w:t>
      </w:r>
    </w:p>
    <w:p w:rsidR="00750971" w:rsidRDefault="00750971" w:rsidP="00750971">
      <w:pPr>
        <w:pStyle w:val="ListParagraph"/>
      </w:pPr>
    </w:p>
    <w:p w:rsidR="00750971" w:rsidRDefault="00750971" w:rsidP="00750971">
      <w:pPr>
        <w:pStyle w:val="ListParagraph"/>
      </w:pPr>
    </w:p>
    <w:p w:rsidR="00750971" w:rsidRDefault="00750971" w:rsidP="00750971">
      <w:pPr>
        <w:pStyle w:val="ListParagraph"/>
      </w:pPr>
    </w:p>
    <w:p w:rsidR="00750971" w:rsidRDefault="00750971" w:rsidP="00750971">
      <w:pPr>
        <w:pStyle w:val="ListParagraph"/>
      </w:pPr>
    </w:p>
    <w:p w:rsidR="00683265" w:rsidRDefault="00683265" w:rsidP="00750971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750971" w:rsidRDefault="00750971" w:rsidP="00750971">
      <w:pPr>
        <w:pStyle w:val="ListParagraph"/>
        <w:numPr>
          <w:ilvl w:val="0"/>
          <w:numId w:val="4"/>
        </w:numPr>
      </w:pPr>
      <w:r>
        <w:t xml:space="preserve">In addition, we can also see a graph on the state of the projects based on the staff pick </w:t>
      </w:r>
    </w:p>
    <w:p w:rsidR="00750971" w:rsidRDefault="00750971" w:rsidP="00750971">
      <w:pPr>
        <w:pStyle w:val="ListParagraph"/>
        <w:numPr>
          <w:ilvl w:val="0"/>
          <w:numId w:val="4"/>
        </w:numPr>
      </w:pPr>
      <w:r>
        <w:t>We can also see a graph of the state of the projects based on the spotlight.</w:t>
      </w:r>
    </w:p>
    <w:p w:rsidR="00750971" w:rsidRDefault="00750971" w:rsidP="00750971">
      <w:pPr>
        <w:pStyle w:val="ListParagraph"/>
        <w:numPr>
          <w:ilvl w:val="0"/>
          <w:numId w:val="4"/>
        </w:numPr>
      </w:pPr>
      <w:r>
        <w:t>We can see a trend or quarterly trend of the state of the projects.</w:t>
      </w:r>
    </w:p>
    <w:p w:rsidR="00750971" w:rsidRDefault="00750971" w:rsidP="00750971">
      <w:pPr>
        <w:pStyle w:val="ListParagraph"/>
        <w:numPr>
          <w:ilvl w:val="0"/>
          <w:numId w:val="4"/>
        </w:numPr>
      </w:pPr>
      <w:r>
        <w:lastRenderedPageBreak/>
        <w:t>We can see a trend of average donation raised by the Kickstarter project by its state, category, sub category.</w:t>
      </w:r>
    </w:p>
    <w:p w:rsidR="009528AF" w:rsidRPr="00683265" w:rsidRDefault="009528AF" w:rsidP="00750971">
      <w:pPr>
        <w:pStyle w:val="ListParagraph"/>
        <w:numPr>
          <w:ilvl w:val="0"/>
          <w:numId w:val="4"/>
        </w:numPr>
      </w:pPr>
      <w:r>
        <w:t>We can also analyze the state of the project by country to see which countries have more success rate.</w:t>
      </w:r>
    </w:p>
    <w:sectPr w:rsidR="009528AF" w:rsidRPr="0068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8797E"/>
    <w:multiLevelType w:val="hybridMultilevel"/>
    <w:tmpl w:val="C5FCD5F2"/>
    <w:lvl w:ilvl="0" w:tplc="A0B857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6C0BEB"/>
    <w:multiLevelType w:val="hybridMultilevel"/>
    <w:tmpl w:val="DD1CF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31C7C"/>
    <w:multiLevelType w:val="hybridMultilevel"/>
    <w:tmpl w:val="D1D0A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B6CD8"/>
    <w:multiLevelType w:val="hybridMultilevel"/>
    <w:tmpl w:val="E79E1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65"/>
    <w:rsid w:val="004B6EDE"/>
    <w:rsid w:val="0064675A"/>
    <w:rsid w:val="00683265"/>
    <w:rsid w:val="006F340C"/>
    <w:rsid w:val="00750971"/>
    <w:rsid w:val="0095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A948"/>
  <w15:chartTrackingRefBased/>
  <w15:docId w15:val="{73D2FE4F-8626-4003-BAED-27A13E4D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26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83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CBCamp\Click-to-Insights\Excel-challenge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CBCamp\Click-to-Insights\Excel-challenge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[StarterBook.xlsx]Outcomes Based on Launch Date!PivotTable3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bg2">
                <a:lumMod val="50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rgbClr val="FF33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rgbClr val="92D05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bg2">
                <a:lumMod val="50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rgbClr val="FF33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rgbClr val="92D05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bg2">
                <a:lumMod val="50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rgbClr val="FF33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rgbClr val="92D05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'Outcomes Based on Launch Date'!$B$4:$B$5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bg2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'Outcomes Based on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59-4908-A3FB-50914AD4B2C8}"/>
            </c:ext>
          </c:extLst>
        </c:ser>
        <c:ser>
          <c:idx val="1"/>
          <c:order val="1"/>
          <c:tx>
            <c:strRef>
              <c:f>'Outcomes Based on Launch Date'!$C$4:$C$5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F33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'Outcomes Based on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59-4908-A3FB-50914AD4B2C8}"/>
            </c:ext>
          </c:extLst>
        </c:ser>
        <c:ser>
          <c:idx val="2"/>
          <c:order val="2"/>
          <c:tx>
            <c:strRef>
              <c:f>'Outcomes Based on Launch Date'!$D$4:$D$5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'Outcomes Based on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Date'!$D$6:$D$18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59-4908-A3FB-50914AD4B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2186576"/>
        <c:axId val="772189528"/>
      </c:lineChart>
      <c:catAx>
        <c:axId val="77218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189528"/>
        <c:crosses val="autoZero"/>
        <c:auto val="1"/>
        <c:lblAlgn val="ctr"/>
        <c:lblOffset val="100"/>
        <c:noMultiLvlLbl val="0"/>
      </c:catAx>
      <c:valAx>
        <c:axId val="772189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186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 Category Stats !PivotTable1</c:name>
    <c:fmtId val="-1"/>
  </c:pivotSource>
  <c:chart>
    <c:autoTitleDeleted val="0"/>
    <c:pivotFmts>
      <c:pivotFmt>
        <c:idx val="0"/>
        <c:spPr>
          <a:solidFill>
            <a:schemeClr val="bg2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bg2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bg2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 Category Stats 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' Category Stats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 Category Stats 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88-4E87-9CE5-7381754F602A}"/>
            </c:ext>
          </c:extLst>
        </c:ser>
        <c:ser>
          <c:idx val="1"/>
          <c:order val="1"/>
          <c:tx>
            <c:strRef>
              <c:f>' Category Stats '!$C$3:$C$4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' Category Stats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 Category Stats '!$C$5:$C$14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88-4E87-9CE5-7381754F602A}"/>
            </c:ext>
          </c:extLst>
        </c:ser>
        <c:ser>
          <c:idx val="2"/>
          <c:order val="2"/>
          <c:tx>
            <c:strRef>
              <c:f>' Category Stats '!$D$3:$D$4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 Category Stats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 Category Stats '!$D$5:$D$14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388-4E87-9CE5-7381754F602A}"/>
            </c:ext>
          </c:extLst>
        </c:ser>
        <c:ser>
          <c:idx val="3"/>
          <c:order val="3"/>
          <c:tx>
            <c:strRef>
              <c:f>' Category Stats '!$E$3:$E$4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 Category Stats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 Category Stats '!$E$5:$E$14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388-4E87-9CE5-7381754F60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52468440"/>
        <c:axId val="552459584"/>
      </c:barChart>
      <c:catAx>
        <c:axId val="552468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459584"/>
        <c:crosses val="autoZero"/>
        <c:auto val="1"/>
        <c:lblAlgn val="ctr"/>
        <c:lblOffset val="100"/>
        <c:noMultiLvlLbl val="0"/>
      </c:catAx>
      <c:valAx>
        <c:axId val="55245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468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Awatramani, Satish</dc:creator>
  <cp:keywords/>
  <dc:description/>
  <cp:lastModifiedBy>Awatramani, Satish</cp:lastModifiedBy>
  <cp:revision>1</cp:revision>
  <dcterms:created xsi:type="dcterms:W3CDTF">2019-11-17T03:24:00Z</dcterms:created>
  <dcterms:modified xsi:type="dcterms:W3CDTF">2019-11-17T04:10:00Z</dcterms:modified>
</cp:coreProperties>
</file>