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Online Food Delivery — Survey Dashboard</w:t>
      </w:r>
    </w:p>
    <w:p>
      <w:pPr>
        <w:spacing w:after="120"/>
      </w:pPr>
      <w:r>
        <w:rPr>
          <w:i/>
          <w:iCs/>
        </w:rPr>
        <w:t xml:space="preserve">IBM Bob / Prompt Engineering Masterclass — Practical Exercise</w:t>
      </w:r>
    </w:p>
    <w:p>
      <w:pPr>
        <w:spacing w:after="120"/>
      </w:pPr>
      <w:r>
        <w:rPr>
          <w:i/>
          <w:iCs/>
        </w:rPr>
        <w:t xml:space="preserve">AICTE &amp; IBM SkillsBuild 6-Week Academic Internship  |  CSRBOX / BharatCares</w:t>
      </w:r>
    </w:p>
    <w:p>
      <w:pPr>
        <w:spacing w:after="120"/>
      </w:pPr>
      <w:r>
        <w:rPr>
          <w:b/>
          <w:bCs/>
        </w:rPr>
        <w:t xml:space="preserve">Submitted by: Sataraj</w:t>
      </w:r>
    </w:p>
    <w:p>
      <w:pPr>
        <w:pStyle w:val="Heading1"/>
        <w:spacing w:after="150" w:before="300"/>
      </w:pPr>
      <w:r>
        <w:t xml:space="preserve">1. Problem Statement</w:t>
      </w:r>
    </w:p>
    <w:p>
      <w:pPr>
        <w:spacing w:after="120"/>
      </w:pPr>
      <w:r>
        <w:t xml:space="preserve">Food delivery platforms and restaurants need to understand what actually drives customers to order online versus cook or dine out, and which frictions (late delivery, poor hygiene, unaffordability) push them away. This project builds an interactive dashboard on real survey data to surface those patterns for quick business decision-making, and doubles as a hands-on exercise in AI-assisted development using IBM Bob.</w:t>
      </w:r>
    </w:p>
    <w:p>
      <w:pPr>
        <w:pStyle w:val="Heading1"/>
        <w:spacing w:after="150" w:before="300"/>
      </w:pPr>
      <w:r>
        <w:t xml:space="preserve">2. Dataset</w:t>
      </w:r>
    </w:p>
    <w:p>
      <w:pPr>
        <w:spacing w:after="120"/>
      </w:pPr>
      <w:r>
        <w:t xml:space="preserve">The dataset is a public Kaggle survey — "Online Food Delivery Preferences (Bangalore Region)" — containing 388 responses across 55 columns covering respondent demographics, how and when they order, meal and cuisine preferences, and Likert-scale ratings (Strongly Agree to Strongly Disagree) of both purchase-driving factors and purchase-blocking complaints.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D9E2F3" w:color="auto" w:val="clear"/>
          </w:tcPr>
          <w:p>
            <w:r>
              <w:rPr>
                <w:b/>
                <w:bCs/>
              </w:rPr>
              <w:t xml:space="preserve">Column Group</w:t>
            </w:r>
          </w:p>
        </w:tc>
        <w:tc>
          <w:tcPr>
            <w:tcW w:type="dxa" w:w="4500"/>
            <w:shd w:fill="D9E2F3" w:color="auto" w:val="clear"/>
          </w:tcPr>
          <w:p>
            <w:r>
              <w:rPr>
                <w:b/>
                <w:bCs/>
              </w:rPr>
              <w:t xml:space="preserve">Examples</w:t>
            </w:r>
          </w:p>
        </w:tc>
      </w:tr>
      <w:tr>
        <w:tc>
          <w:tcPr>
            <w:tcW w:type="dxa" w:w="4500"/>
          </w:tcPr>
          <w:p>
            <w:r>
              <w:t xml:space="preserve">Demographics</w:t>
            </w:r>
          </w:p>
        </w:tc>
        <w:tc>
          <w:tcPr>
            <w:tcW w:type="dxa" w:w="4500"/>
          </w:tcPr>
          <w:p>
            <w:r>
              <w:t xml:space="preserve">Age, Gender, Marital Status, Occupation, Monthly Income, Family size</w:t>
            </w:r>
          </w:p>
        </w:tc>
      </w:tr>
      <w:tr>
        <w:tc>
          <w:tcPr>
            <w:tcW w:type="dxa" w:w="4500"/>
          </w:tcPr>
          <w:p>
            <w:r>
              <w:t xml:space="preserve">Ordering behavior</w:t>
            </w:r>
          </w:p>
        </w:tc>
        <w:tc>
          <w:tcPr>
            <w:tcW w:type="dxa" w:w="4500"/>
          </w:tcPr>
          <w:p>
            <w:r>
              <w:t xml:space="preserve">Medium (P1/P2), Meal (P1/P2), Order Time, Maximum wait time</w:t>
            </w:r>
          </w:p>
        </w:tc>
      </w:tr>
      <w:tr>
        <w:tc>
          <w:tcPr>
            <w:tcW w:type="dxa" w:w="4500"/>
          </w:tcPr>
          <w:p>
            <w:r>
              <w:t xml:space="preserve">Purchase-driving factors</w:t>
            </w:r>
          </w:p>
        </w:tc>
        <w:tc>
          <w:tcPr>
            <w:tcW w:type="dxa" w:w="4500"/>
          </w:tcPr>
          <w:p>
            <w:r>
              <w:t xml:space="preserve">Ease and convenient, Time saving, More Offers and Discount, Good Food quality, Easy Payment option</w:t>
            </w:r>
          </w:p>
        </w:tc>
      </w:tr>
      <w:tr>
        <w:tc>
          <w:tcPr>
            <w:tcW w:type="dxa" w:w="4500"/>
          </w:tcPr>
          <w:p>
            <w:r>
              <w:t xml:space="preserve">Purchase-blocking factors</w:t>
            </w:r>
          </w:p>
        </w:tc>
        <w:tc>
          <w:tcPr>
            <w:tcW w:type="dxa" w:w="4500"/>
          </w:tcPr>
          <w:p>
            <w:r>
              <w:t xml:space="preserve">Late Delivery, Poor Hygiene, Unaffordable, Long delivery time, Wrong order delivered</w:t>
            </w:r>
          </w:p>
        </w:tc>
      </w:tr>
    </w:tbl>
    <w:p>
      <w:pPr>
        <w:pStyle w:val="Heading1"/>
        <w:spacing w:after="150" w:before="300"/>
      </w:pPr>
      <w:r>
        <w:t xml:space="preserve">3. Steps Used</w:t>
      </w:r>
    </w:p>
    <w:p>
      <w:pPr>
        <w:pStyle w:val="ListParagraph"/>
        <w:numPr>
          <w:ilvl w:val="0"/>
          <w:numId w:val="1"/>
        </w:numPr>
        <w:spacing w:after="60"/>
      </w:pPr>
      <w:r>
        <w:t xml:space="preserve">Identified a suitable public dataset (388-respondent food delivery survey) with clean, well-labeled columns.</w:t>
      </w:r>
    </w:p>
    <w:p>
      <w:pPr>
        <w:pStyle w:val="ListParagraph"/>
        <w:numPr>
          <w:ilvl w:val="0"/>
          <w:numId w:val="1"/>
        </w:numPr>
        <w:spacing w:after="60"/>
      </w:pPr>
      <w:r>
        <w:t xml:space="preserve">Packaged a single, fully-specified prompt (data schema, sidebar filters, KPI cards, chart types, UX requirements) rather than iterating in small steps — the 'holistic prompt architecture' approach taught in the session, meant to conserve IBM Bob's trial credits and avoid context drift across multiple prompts.</w:t>
      </w:r>
    </w:p>
    <w:p>
      <w:pPr>
        <w:pStyle w:val="ListParagraph"/>
        <w:numPr>
          <w:ilvl w:val="0"/>
          <w:numId w:val="1"/>
        </w:numPr>
        <w:spacing w:after="60"/>
      </w:pPr>
      <w:r>
        <w:t xml:space="preserve">Generated the full Streamlit application (app.py) from that single prompt in IBM Bob.</w:t>
      </w:r>
    </w:p>
    <w:p>
      <w:pPr>
        <w:pStyle w:val="ListParagraph"/>
        <w:numPr>
          <w:ilvl w:val="0"/>
          <w:numId w:val="1"/>
        </w:numPr>
        <w:spacing w:after="60"/>
      </w:pPr>
      <w:r>
        <w:t xml:space="preserve">Set up a local Python environment (installed Python 3.14, then pandas, plotly, and streamlit via pip) since none of these were present on the machine beforehand.</w:t>
      </w:r>
    </w:p>
    <w:p>
      <w:pPr>
        <w:pStyle w:val="ListParagraph"/>
        <w:numPr>
          <w:ilvl w:val="0"/>
          <w:numId w:val="1"/>
        </w:numPr>
        <w:spacing w:after="60"/>
      </w:pPr>
      <w:r>
        <w:t xml:space="preserve">Ran the app locally with `streamlit run app.py` and verified it loads real data, not just the synthetic fallback.</w:t>
      </w:r>
    </w:p>
    <w:p>
      <w:pPr>
        <w:pStyle w:val="ListParagraph"/>
        <w:numPr>
          <w:ilvl w:val="0"/>
          <w:numId w:val="1"/>
        </w:numPr>
        <w:spacing w:after="60"/>
      </w:pPr>
      <w:r>
        <w:t xml:space="preserve">Manually tested the sidebar filters (Gender, Occupation) to confirm the KPIs and all three charts update reactively.</w:t>
      </w:r>
    </w:p>
    <w:p>
      <w:pPr>
        <w:pStyle w:val="Heading1"/>
        <w:spacing w:after="150" w:before="300"/>
      </w:pPr>
      <w:r>
        <w:t xml:space="preserve">4. Live Analysis</w:t>
      </w:r>
    </w:p>
    <w:p>
      <w:pPr>
        <w:spacing w:after="40" w:before="150"/>
      </w:pPr>
      <w:r>
        <w:rPr>
          <w:b/>
          <w:bCs/>
        </w:rPr>
        <w:t xml:space="preserve">Q: How many people responded, and what's the average age?</w:t>
      </w:r>
    </w:p>
    <w:p>
      <w:pPr>
        <w:spacing w:after="120"/>
      </w:pPr>
      <w:r>
        <w:t xml:space="preserve">A: 388 respondents, with an average age of 24.6 — a young, mostly student-skewed sample.</w:t>
      </w:r>
    </w:p>
    <w:p>
      <w:pPr>
        <w:spacing w:after="40" w:before="150"/>
      </w:pPr>
      <w:r>
        <w:rPr>
          <w:b/>
          <w:bCs/>
        </w:rPr>
        <w:t xml:space="preserve">Q: How do people primarily place their orders?</w:t>
      </w:r>
    </w:p>
    <w:p>
      <w:pPr>
        <w:spacing w:after="120"/>
      </w:pPr>
      <w:r>
        <w:t xml:space="preserve">A: 92.3% of respondents order primarily through food delivery apps, with the remainder split across walk-in, direct call, and web browser — apps are overwhelmingly the dominant channel.</w:t>
      </w:r>
    </w:p>
    <w:p>
      <w:pPr>
        <w:spacing w:after="40" w:before="150"/>
      </w:pPr>
      <w:r>
        <w:rPr>
          <w:b/>
          <w:bCs/>
        </w:rPr>
        <w:t xml:space="preserve">Q: What's the most common meal people order for delivery?</w:t>
      </w:r>
    </w:p>
    <w:p>
      <w:pPr>
        <w:spacing w:after="120"/>
      </w:pPr>
      <w:r>
        <w:t xml:space="preserve">A: Snacks is the top single meal preference (124 respondents), narrowly ahead of Lunch (120), then Dinner (91) and Breakfast (53).</w:t>
      </w:r>
    </w:p>
    <w:p>
      <w:pPr>
        <w:spacing w:after="40" w:before="150"/>
      </w:pPr>
      <w:r>
        <w:rPr>
          <w:b/>
          <w:bCs/>
        </w:rPr>
        <w:t xml:space="preserve">Q: What's the occupation breakdown of respondents?</w:t>
      </w:r>
    </w:p>
    <w:p>
      <w:pPr>
        <w:spacing w:after="120"/>
      </w:pPr>
      <w:r>
        <w:t xml:space="preserve">A: Students make up the largest group by far (207 of 388), followed by Employees (118), Self-Employed (54), and House wives (9) — this is a student-heavy sample, which likely explains the strong skew toward app usage and price/offer sensitivity.</w:t>
      </w:r>
    </w:p>
    <w:p>
      <w:pPr>
        <w:spacing w:after="40" w:before="150"/>
      </w:pPr>
      <w:r>
        <w:rPr>
          <w:b/>
          <w:bCs/>
        </w:rPr>
        <w:t xml:space="preserve">Q: What factors most drive people to order online?</w:t>
      </w:r>
    </w:p>
    <w:p>
      <w:pPr>
        <w:spacing w:after="120"/>
      </w:pPr>
      <w:r>
        <w:t xml:space="preserve">A: Ranked by % who agreed or strongly agreed: Ease and convenient (77.8%), Time saving (66.5%), Easy Payment option (60.8%), More Offers and Discount (58.2%), and Good Food quality (53.9%). Convenience and time savings clearly outweigh food quality itself as the reason people choose delivery.</w:t>
      </w:r>
    </w:p>
    <w:p>
      <w:pPr>
        <w:pStyle w:val="Heading1"/>
        <w:spacing w:after="150" w:before="300"/>
      </w:pPr>
      <w:r>
        <w:t xml:space="preserve">5. Business Decisions</w:t>
      </w:r>
    </w:p>
    <w:p>
      <w:pPr>
        <w:pStyle w:val="ListParagraph"/>
        <w:numPr>
          <w:ilvl w:val="0"/>
          <w:numId w:val="1"/>
        </w:numPr>
        <w:spacing w:after="60"/>
      </w:pPr>
      <w:r>
        <w:t xml:space="preserve">Since convenience and time-saving rank above food quality as purchase drivers, marketing and app UX should emphasize speed and simplicity over menu variety.</w:t>
      </w:r>
    </w:p>
    <w:p>
      <w:pPr>
        <w:pStyle w:val="ListParagraph"/>
        <w:numPr>
          <w:ilvl w:val="0"/>
          <w:numId w:val="1"/>
        </w:numPr>
        <w:spacing w:after="60"/>
      </w:pPr>
      <w:r>
        <w:t xml:space="preserve">With 92.3% of orders coming through apps, any investment in web or call-based ordering channels has low ROI for this demographic — resources are better spent optimizing the app experience.</w:t>
      </w:r>
    </w:p>
    <w:p>
      <w:pPr>
        <w:pStyle w:val="ListParagraph"/>
        <w:numPr>
          <w:ilvl w:val="0"/>
          <w:numId w:val="1"/>
        </w:numPr>
        <w:spacing w:after="60"/>
      </w:pPr>
      <w:r>
        <w:t xml:space="preserve">Given the student-heavy respondent base and the relatively high importance of 'More Offers and Discount' (58.2%), discount-driven promotions are likely to be effective for this segment specifically, more so than they might be for an older, higher-income customer base.</w:t>
      </w:r>
    </w:p>
    <w:p>
      <w:pPr>
        <w:pStyle w:val="ListParagraph"/>
        <w:numPr>
          <w:ilvl w:val="0"/>
          <w:numId w:val="1"/>
        </w:numPr>
        <w:spacing w:after="60"/>
      </w:pPr>
      <w:r>
        <w:t xml:space="preserve">Snacks and Lunch being the top two meal occasions suggests delivery platforms should prioritize speed and menu availability during midday hours over, say, breakfast delivery.</w:t>
      </w:r>
    </w:p>
    <w:p>
      <w:pPr>
        <w:pStyle w:val="Heading1"/>
        <w:spacing w:after="150" w:before="300"/>
      </w:pPr>
      <w:r>
        <w:t xml:space="preserve">6. Conclusion</w:t>
      </w:r>
    </w:p>
    <w:p>
      <w:pPr>
        <w:spacing w:after="120"/>
      </w:pPr>
      <w:r>
        <w:t xml:space="preserve">This exercise combined a real dataset with an AI-assisted development workflow: a single, carefully structured prompt to IBM Bob produced a complete, working, interactive Streamlit dashboard, which was then set up and run end-to-end on a machine that initially had no Python environment at all. The dashboard surfaces genuinely actionable findings — convenience and speed outrank food quality as purchase drivers, and delivery apps dominate as the ordering channel for this mostly student demographic — while also demonstrating the 'holistic prompt' discipline the session was built to teach: getting a complete, correct result in one generation cycle rather than many small, credit-draining iterations.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2026-09-24T10:38:35.430Z</dcterms:created>
  <dcterms:modified xsi:type="dcterms:W3CDTF">2026-09-24T10:38:35.433Z</dcterms:modified>
</cp:coreProperties>
</file>

<file path=docProps/custom.xml><?xml version="1.0" encoding="utf-8"?>
<Properties xmlns="http://schemas.openxmlformats.org/officeDocument/2006/custom-properties" xmlns:vt="http://schemas.openxmlformats.org/officeDocument/2006/docPropsVTypes"/>
</file>