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rPr>
          <w:rFonts w:ascii="Arial" w:cs="Arial" w:eastAsia="Arial" w:hAnsi="Arial"/>
          <w:b/>
          <w:bCs/>
          <w:color w:val="3B4DC8"/>
          <w:sz w:val="56"/>
          <w:szCs w:val="56"/>
        </w:rPr>
        <w:t xml:space="preserve">WowCare Mobile</w:t>
      </w:r>
    </w:p>
    <w:p>
      <w:pPr>
        <w:spacing w:after="40" w:before="0"/>
      </w:pPr>
      <w:r>
        <w:rPr>
          <w:rFonts w:ascii="Arial" w:cs="Arial" w:eastAsia="Arial" w:hAnsi="Arial"/>
          <w:color w:val="4A4A6A"/>
          <w:sz w:val="32"/>
          <w:szCs w:val="32"/>
        </w:rPr>
        <w:t xml:space="preserve">Theme Audit &amp; SDUI Feasibility Report</w:t>
      </w:r>
    </w:p>
    <w:p>
      <w:pPr>
        <w:pBdr>
          <w:bottom w:val="single" w:color="3B4DC8" w:sz="4"/>
        </w:pBdr>
        <w:spacing w:after="40" w:before="4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Prepared by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Engineering Team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Date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June 2026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Scope 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Dark mode readiness  ·  Server-driven UI feasibility (STAC)</w:t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3B4DC8"/>
          <w:sz w:val="28"/>
          <w:szCs w:val="28"/>
        </w:rPr>
        <w:t xml:space="preserve">1. Executive Summary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app has a partially built theming infrastructure — AppColors, AppTextStyles, ThemeCubit, and ThemeData for both light and dark modes all exist — but adoption across the codebase is critically low.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 estimated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9,000+ hardcoded colour and font violations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exist across the widget layer, spread across 1,012 Dart files. Adding dark mode today would require touching hundreds of files before it could work correctly.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Server-driven UI via STAC is architecturally feasible. The clean BLoC + GetIt + Dio stack provides a solid foundation, and the dashboard already demonstrates dynamic widget composition. The main gaps are a static styling system and an absent widget factory pattern.</w:t>
      </w:r>
    </w:p>
    <w:p>
      <w:pPr>
        <w:spacing w:after="0" w:before="6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3B4DC8"/>
          <w:sz w:val="28"/>
          <w:szCs w:val="28"/>
        </w:rPr>
        <w:t xml:space="preserve">2. Current Theming Architecture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What exists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Colour constants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lib/app/theme/colors.dart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Well-organised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Font constants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lib/app/theme/fonts.dart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Defined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styles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lib/shared/common/widgets/app_text_styles.dart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Defined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ThemeData (light + dark)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lib/core/util/app_themes.dart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Exists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Theme toggle cubit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lib/shared/common/app/cubit/theme_cubit.dart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Wired to MaterialApp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Button styles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lib/app/theme/button_themes.dart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Helper exists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Container decorations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lib/app/theme/decorations.dart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  Uses Colors.* directly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Spacing / sizing tokens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 Not centralised</w:t>
            </w:r>
          </w:p>
        </w:tc>
      </w:tr>
    </w:tbl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app uses Material 3 (useMaterial3: true) with ColorScheme.fromSeed. ThemeCubit is provided at the root and passed to MaterialApp — the toggle mechanism works. The problem is that the rest of the codebase does not use it.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 practice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most widgets reference AppColors.* constants directly (bypassing Theme.of(context)) or reach for raw Colors.* values from Flutter's Material palette. FontFamily strings like 'Manrope' are repeated inline rather than referenced from the Fonts class.</w:t>
      </w:r>
    </w:p>
    <w:p>
      <w:pPr>
        <w:spacing w:after="0" w:before="8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3B4DC8"/>
          <w:sz w:val="28"/>
          <w:szCs w:val="28"/>
        </w:rPr>
        <w:t xml:space="preserve">3. Dark Mode Readiness — Violation Audit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Violation counts across 1,012 Dart files in lib/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100"/>
      </w:tblGrid>
      <w:tr>
        <w:trPr>
          <w:tblHeader/>
        </w:trPr>
        <w:tc>
          <w:tcPr>
            <w:tcW w:type="dxa" w:w="4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Violation type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count</w:t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4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Colors.* references (Material palette)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~4,400</w:t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BoxDecoration with hardcoded colours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~1,132</w:t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fontSize: with literal numbers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~1,875</w:t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Color(0x…) inline hex codes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~885</w:t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fontFamily: hardcoded strings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~798</w:t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~9,000+</w:t>
            </w:r>
          </w:p>
        </w:tc>
        <w:tc>
          <w:tcPr>
            <w:tcW w:type="dxa" w:w="21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Feature areas ranked by violation density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90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module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violations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Worst file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Billing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653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parent_transaction_card.dart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580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student_attendance_custom_view.dart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485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parent_messaging_thread.dart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406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my_day_card.dart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351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upload_photo_video.dart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Scheduling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187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Timeline widgets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185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Event form screens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140</w:t>
            </w:r>
          </w:p>
        </w:tc>
        <w:tc>
          <w:tcPr>
            <w:tcW w:type="dxa" w:w="3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form screens</w:t>
            </w:r>
          </w:p>
        </w:tc>
      </w:tr>
    </w:tbl>
    <w:p>
      <w:pPr>
        <w:spacing w:after="0" w:before="100"/>
      </w:pP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Key structural problems for dark mode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AppColors constants are light-mode only. They are static values, not theme-aware. Switching ThemeCubit to dark still exposes all widgets using AppColors.* with light-mode colours.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Colors.* bypasses the theme entirely. Colors.white stays white in dark mode — it does not adapt.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Inline hex codes are opaque. Color(0xff573353) cannot be conditionally swapped without a grep-and-replace across hundreds of files.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semantic colour layer. There are no tokens like surfaceColor, onSurface, or primaryContainer mapped per theme. Without this, dark mode requires duplicating every colour decision.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theme decoration class itself (decorations.dart) uses Colors.orange, Colors.deepOrange, etc. — the violation is present in the theme infrastructure, not just feature code.</w:t>
      </w:r>
    </w:p>
    <w:p>
      <w:pPr>
        <w:spacing w:after="0" w:before="8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3B4DC8"/>
          <w:sz w:val="28"/>
          <w:szCs w:val="28"/>
        </w:rPr>
        <w:t xml:space="preserve">4. Adding Dark Mode — Effort Estimate</w:t>
      </w: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Phase 0 — Semantic colour token layer (prerequisite)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Introduce a theme extension on ThemeData that maps every colour role to light and dark values: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extension AppThemeColors on ThemeData {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 get surface =&gt; brightness == Brightness.dark ? Color(0xFF1A1A2E) : Colors.white;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 get primaryText =&gt; brightness == Brightness.dark ? Colors.white : AppColors.primaryColor;</w:t>
      </w:r>
    </w:p>
    <w:p>
      <w:pPr>
        <w:shd w:fill="EEEEEE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Widgets then use Theme.of(context).surface instead of a hardcoded value.</w:t>
      </w:r>
    </w:p>
    <w:p>
      <w:pPr>
        <w:spacing w:after="0" w:before="40"/>
      </w:pP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Phase 1 — Codemod (highest effort)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all Color(0x…) inline hex codes with named AppColors constants.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all Colors.* references with AppColors constants or Theme.of(context) lookups.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all inline fontFamily: 'Manrope' strings with Fonts.manrope.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inline fontSize: literals with AppTextStyles constants.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semi-automated approach using custom_lint or dart_code_metrics can flag violations; each fix requires human judgement to assign the correct semantic token.</w:t>
      </w:r>
    </w:p>
    <w:p>
      <w:pPr>
        <w:spacing w:after="0" w:before="40"/>
      </w:pP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Effort summary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300"/>
      </w:tblGrid>
      <w:tr>
        <w:trPr>
          <w:tblHeader/>
        </w:trP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Semantic colour token layer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3–5 days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Automated violation scanning + codemod tooling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3–5 days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fix pass (9,000+ violations)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6–10 weeks (team)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 / screen-by-screen validation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1–2 weeks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~3–4 months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3B4DC8"/>
          <w:sz w:val="28"/>
          <w:szCs w:val="28"/>
        </w:rPr>
        <w:t xml:space="preserve">5. STAC — Server-Driven UI Feasibility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STAC is a Flutter SDK for server-driven UI. The server returns a JSON layout tree; the client renders it. This enables pushing festive widgets, easter eggs, and themed banners without an app release.</w:t>
      </w:r>
    </w:p>
    <w:p>
      <w:pPr>
        <w:spacing w:after="0" w:before="40"/>
      </w:pP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Architecture assessment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800"/>
      </w:tblGrid>
      <w:tr>
        <w:trPr>
          <w:tblHeader/>
        </w:trP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 readiness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Network layer (Dio + ApiClient)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Production-grade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Ready — add a new datasource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 deserialization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Consistent fromJson pattern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STAC models fit naturally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 (GetIt)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Centralised, clean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Easy to register STAC services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 management (BLoC/Cubit)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Mature, consistent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WidgetConfigCubit is a natural fit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Widget composability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uses dynamic card enum + ReorderableList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Pattern already established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GoRouter navigation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30+ named routes, deep link support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STAC sits above the route layer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Lottie animations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lottie ^3.3.1 already in pubspec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 Festival animations ready to go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Styling system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Static AppColors — not server-aware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  Needs extension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Widget factory / registry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Does not exist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 Must be built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Remote asset resolution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 Must be built</w:t>
            </w:r>
          </w:p>
        </w:tc>
      </w:tr>
    </w:tbl>
    <w:p>
      <w:pPr>
        <w:spacing w:after="0" w:before="100"/>
      </w:pP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Gaps to build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Widget factory / registry — a StacWidgetFactory that maps a JSON type string ("banner", "confetti", "card") to a Flutter widget constructor.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STAC datasource — a repository calling e.g. GET /v1/ui/widgets?context=festival&amp;role=staff, returning a list of widget descriptors.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Theme extension for server values — allow the server to pass colour overrides the widget factory applies locally.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Remote asset pipeline — a CDN serving Lottie JSON, SVGs, or images referenced in STAC widget descriptors.</w:t>
      </w:r>
    </w:p>
    <w:p>
      <w:pPr>
        <w:spacing w:after="0" w:before="60"/>
      </w:pP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Effort estimate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300"/>
      </w:tblGrid>
      <w:tr>
        <w:trPr>
          <w:tblHeader/>
        </w:trP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3B4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Spike: STAC package integration + proof of concept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3–5 days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STAC datasource + repository + Cubit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Widget factory (10–15 widget types)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1–2 weeks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Server-side layout API (backend)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2–3 weeks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Remote asset / CDN pipeline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integration (first screen)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3–5 days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Expanding to 3–4 more screens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2–3 weeks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Testing + QA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(client-side only)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~6–8 weeks</w:t>
            </w:r>
          </w:p>
        </w:tc>
      </w:tr>
      <w:tr>
        <w:tc>
          <w:tcPr>
            <w:tcW w:type="dxa" w:w="5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(including backend)</w:t>
            </w:r>
          </w:p>
        </w:tc>
        <w:tc>
          <w:tcPr>
            <w:tcW w:type="dxa" w:w="33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~10–12 weeks</w:t>
            </w:r>
          </w:p>
        </w:tc>
      </w:tr>
    </w:tbl>
    <w:p>
      <w:pPr>
        <w:spacing w:after="0" w:before="100"/>
      </w:pPr>
    </w:p>
    <w:p>
      <w:pPr>
        <w:pStyle w:val="Heading3"/>
        <w:spacing w:after="40" w:before="140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Risk factors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Dark mode prerequisite. If dark mode lands after STAC, server-sent colours must be designed with both themes in mind from the start. Retrofitting is expensive.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 versioning. Widget descriptor schemas must be versioned — older builds receiving an unknown version must degrade gracefully, not crash.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Content governance. A staging environment for STAC payloads is essential; festival widgets pushed without review can break layout on edge-case screen sizes.</w:t>
      </w:r>
    </w:p>
    <w:p>
      <w:pPr>
        <w:spacing w:after="0" w:before="8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3B4DC8"/>
          <w:sz w:val="28"/>
          <w:szCs w:val="28"/>
        </w:rPr>
        <w:t xml:space="preserve">6. Recommendations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 the codemod first. Even if dark mode is not the immediate goal, eliminating 9,000+ hardcoded violations is a prerequisite for every future UI initiative, including STAC. Recommended: one sprint for lint/codemod tooling, then a 6-week parallel sweep alongside feature work.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Introduce semantic colour tokens before STAC. A server-sent colour of #FFFFFF means nothing without a semantic role to bind it to. The token layer must exist before STAC colours can be applied correctly.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Start STAC with the dashboard. The dashboard already has an enumerated, dynamically composed card list. A server-configured banner slot above the cards is a low-risk first integration point.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Version the STAC schema from day one. Include a schema_version field in every STAC response. Older clients receiving an unknown version should render a fallback no-op widget, not crash.</w:t>
      </w:r>
    </w:p>
    <w:p>
      <w:pPr>
        <w:spacing w:after="0" w:before="120"/>
      </w:pPr>
    </w:p>
    <w:p>
      <w:pPr>
        <w:pBdr>
          <w:bottom w:val="single" w:color="3B4DC8" w:sz="4"/>
        </w:pBd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End of report.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4"/>
      </w:pBdr>
      <w:tabs>
        <w:tab w:val="right" w:pos="9080"/>
      </w:tabs>
    </w:pPr>
    <w:r>
      <w:rPr>
        <w:rFonts w:ascii="Arial" w:cs="Arial" w:eastAsia="Arial" w:hAnsi="Arial"/>
        <w:color w:val="4A4A6A"/>
        <w:sz w:val="16"/>
        <w:szCs w:val="16"/>
      </w:rPr>
      <w:t xml:space="preserve">Engineering · June 2026</w:t>
    </w:r>
    <w:r>
      <w:rPr>
        <w:rFonts w:ascii="Arial" w:cs="Arial" w:eastAsia="Arial" w:hAnsi="Arial"/>
        <w:color w:val="4A4A6A"/>
        <w:sz w:val="16"/>
        <w:szCs w:val="16"/>
      </w:rPr>
      <w:t xml:space="preserve">	Page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4DC8" w:sz="4"/>
      </w:pBdr>
      <w:tabs>
        <w:tab w:val="right" w:pos="9080"/>
      </w:tabs>
    </w:pPr>
    <w:r>
      <w:rPr>
        <w:rFonts w:ascii="Arial" w:cs="Arial" w:eastAsia="Arial" w:hAnsi="Arial"/>
        <w:color w:val="4A4A6A"/>
        <w:sz w:val="16"/>
        <w:szCs w:val="16"/>
      </w:rPr>
      <w:t xml:space="preserve">WowCare Mobile  —  Theme Audit &amp; SDUI Feasibility Report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3B4DC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color w:val="3B4DC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140"/>
      <w:outlineLvl w:val="2"/>
    </w:pPr>
    <w:rPr>
      <w:rFonts w:ascii="Arial" w:cs="Arial" w:eastAsia="Arial" w:hAnsi="Arial"/>
      <w:b/>
      <w:bCs/>
      <w:color w:val="4A4A6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2026-06-15T13:49:01.048Z</dcterms:created>
  <dcterms:modified xsi:type="dcterms:W3CDTF">2026-06-15T13:49:01.048Z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