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CASE PLAN</w:t>
      </w:r>
    </w:p>
    <w:p>
      <w:pPr>
        <w:jc w:val="center"/>
      </w:pPr>
      <w:r>
        <w:rPr>
          <w:b/>
          <w:color w:val="0F6B78"/>
          <w:sz w:val="22"/>
        </w:rPr>
        <w:t>Online Exam Portal</w:t>
      </w:r>
    </w:p>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Borders>
              <w:top w:val="single" w:sz="5" w:color="B7C9D6"/>
              <w:left w:val="single" w:sz="5" w:color="B7C9D6"/>
              <w:bottom w:val="single" w:sz="5" w:color="B7C9D6"/>
              <w:right w:val="single" w:sz="5" w:color="B7C9D6"/>
            </w:tcBorders>
          </w:tcPr>
          <w:p>
            <w:r>
              <w:rPr>
                <w:b/>
                <w:color w:val="17365D"/>
              </w:rPr>
              <w:t>Project</w:t>
            </w:r>
          </w:p>
        </w:tc>
        <w:tc>
          <w:tcPr>
            <w:tcW w:type="dxa" w:w="5112"/>
            <w:vAlign w:val="center"/>
            <w:tcBorders>
              <w:top w:val="single" w:sz="5" w:color="B7C9D6"/>
              <w:left w:val="single" w:sz="5" w:color="B7C9D6"/>
              <w:bottom w:val="single" w:sz="5" w:color="B7C9D6"/>
              <w:right w:val="single" w:sz="5" w:color="B7C9D6"/>
            </w:tcBorders>
          </w:tcPr>
          <w:p>
            <w:r>
              <w:t>Online Exam Portal</w:t>
            </w:r>
          </w:p>
        </w:tc>
      </w:tr>
      <w:tr>
        <w:tc>
          <w:tcPr>
            <w:tcW w:type="dxa" w:w="5112"/>
            <w:shd w:fill="D9EAF7"/>
            <w:vAlign w:val="center"/>
            <w:tcBorders>
              <w:top w:val="single" w:sz="5" w:color="B7C9D6"/>
              <w:left w:val="single" w:sz="5" w:color="B7C9D6"/>
              <w:bottom w:val="single" w:sz="5" w:color="B7C9D6"/>
              <w:right w:val="single" w:sz="5" w:color="B7C9D6"/>
            </w:tcBorders>
          </w:tcPr>
          <w:p>
            <w:r>
              <w:rPr>
                <w:b/>
                <w:color w:val="17365D"/>
              </w:rPr>
              <w:t>Document</w:t>
            </w:r>
          </w:p>
        </w:tc>
        <w:tc>
          <w:tcPr>
            <w:tcW w:type="dxa" w:w="5112"/>
            <w:vAlign w:val="center"/>
            <w:tcBorders>
              <w:top w:val="single" w:sz="5" w:color="B7C9D6"/>
              <w:left w:val="single" w:sz="5" w:color="B7C9D6"/>
              <w:bottom w:val="single" w:sz="5" w:color="B7C9D6"/>
              <w:right w:val="single" w:sz="5" w:color="B7C9D6"/>
            </w:tcBorders>
          </w:tcPr>
          <w:p>
            <w:r>
              <w:t>Test Case Plan / Test Plan</w:t>
            </w:r>
          </w:p>
        </w:tc>
      </w:tr>
      <w:tr>
        <w:tc>
          <w:tcPr>
            <w:tcW w:type="dxa" w:w="5112"/>
            <w:shd w:fill="D9EAF7"/>
            <w:vAlign w:val="center"/>
            <w:tcBorders>
              <w:top w:val="single" w:sz="5" w:color="B7C9D6"/>
              <w:left w:val="single" w:sz="5" w:color="B7C9D6"/>
              <w:bottom w:val="single" w:sz="5" w:color="B7C9D6"/>
              <w:right w:val="single" w:sz="5" w:color="B7C9D6"/>
            </w:tcBorders>
          </w:tcPr>
          <w:p>
            <w:r>
              <w:rPr>
                <w:b/>
                <w:color w:val="17365D"/>
              </w:rPr>
              <w:t>Version</w:t>
            </w:r>
          </w:p>
        </w:tc>
        <w:tc>
          <w:tcPr>
            <w:tcW w:type="dxa" w:w="5112"/>
            <w:vAlign w:val="center"/>
            <w:tcBorders>
              <w:top w:val="single" w:sz="5" w:color="B7C9D6"/>
              <w:left w:val="single" w:sz="5" w:color="B7C9D6"/>
              <w:bottom w:val="single" w:sz="5" w:color="B7C9D6"/>
              <w:right w:val="single" w:sz="5" w:color="B7C9D6"/>
            </w:tcBorders>
          </w:tcPr>
          <w:p>
            <w:r>
              <w:t>1.0 — Draft for execution</w:t>
            </w:r>
          </w:p>
        </w:tc>
      </w:tr>
      <w:tr>
        <w:tc>
          <w:tcPr>
            <w:tcW w:type="dxa" w:w="5112"/>
            <w:shd w:fill="D9EAF7"/>
            <w:vAlign w:val="center"/>
            <w:tcBorders>
              <w:top w:val="single" w:sz="5" w:color="B7C9D6"/>
              <w:left w:val="single" w:sz="5" w:color="B7C9D6"/>
              <w:bottom w:val="single" w:sz="5" w:color="B7C9D6"/>
              <w:right w:val="single" w:sz="5" w:color="B7C9D6"/>
            </w:tcBorders>
          </w:tcPr>
          <w:p>
            <w:r>
              <w:rPr>
                <w:b/>
                <w:color w:val="17365D"/>
              </w:rPr>
              <w:t>Repository</w:t>
            </w:r>
          </w:p>
        </w:tc>
        <w:tc>
          <w:tcPr>
            <w:tcW w:type="dxa" w:w="5112"/>
            <w:vAlign w:val="center"/>
            <w:tcBorders>
              <w:top w:val="single" w:sz="5" w:color="B7C9D6"/>
              <w:left w:val="single" w:sz="5" w:color="B7C9D6"/>
              <w:bottom w:val="single" w:sz="5" w:color="B7C9D6"/>
              <w:right w:val="single" w:sz="5" w:color="B7C9D6"/>
            </w:tcBorders>
          </w:tcPr>
          <w:p>
            <w:r>
              <w:t>https://github.com/satvikkalyanpur/Online-Exam-Portal</w:t>
            </w:r>
          </w:p>
        </w:tc>
      </w:tr>
      <w:tr>
        <w:tc>
          <w:tcPr>
            <w:tcW w:type="dxa" w:w="5112"/>
            <w:shd w:fill="D9EAF7"/>
            <w:vAlign w:val="center"/>
            <w:tcBorders>
              <w:top w:val="single" w:sz="5" w:color="B7C9D6"/>
              <w:left w:val="single" w:sz="5" w:color="B7C9D6"/>
              <w:bottom w:val="single" w:sz="5" w:color="B7C9D6"/>
              <w:right w:val="single" w:sz="5" w:color="B7C9D6"/>
            </w:tcBorders>
          </w:tcPr>
          <w:p>
            <w:r>
              <w:rPr>
                <w:b/>
                <w:color w:val="17365D"/>
              </w:rPr>
              <w:t>Status convention</w:t>
            </w:r>
          </w:p>
        </w:tc>
        <w:tc>
          <w:tcPr>
            <w:tcW w:type="dxa" w:w="5112"/>
            <w:vAlign w:val="center"/>
            <w:tcBorders>
              <w:top w:val="single" w:sz="5" w:color="B7C9D6"/>
              <w:left w:val="single" w:sz="5" w:color="B7C9D6"/>
              <w:bottom w:val="single" w:sz="5" w:color="B7C9D6"/>
              <w:right w:val="single" w:sz="5" w:color="B7C9D6"/>
            </w:tcBorders>
          </w:tcPr>
          <w:p>
            <w:r>
              <w:t>Expected results are specified below; Actual Result and Pass/Fail must be filled only after execution.</w:t>
            </w:r>
          </w:p>
        </w:tc>
      </w:tr>
    </w:tbl>
    <w:p/>
    <w:p>
      <w:pPr>
        <w:pStyle w:val="Heading1"/>
      </w:pPr>
      <w:r>
        <w:t>1. Purpose</w:t>
      </w:r>
    </w:p>
    <w:p>
      <w:r>
        <w:t>This plan defines the verification approach and test cases for the Online Exam Portal. It follows the documented workflow for Student, Teacher/Examiner, and Administrator roles: authentication; exam and question management; exam discovery and scheduling; timed exam attempt; saving and submission; objective evaluation; results; reporting; and activity logging.</w:t>
      </w:r>
    </w:p>
    <w:p>
      <w:pPr>
        <w:pStyle w:val="Heading1"/>
      </w:pPr>
      <w:r>
        <w:t>2. Scope</w:t>
      </w:r>
    </w:p>
    <w:p>
      <w:pPr>
        <w:pStyle w:val="Heading2"/>
      </w:pPr>
      <w:r>
        <w:t>2.1 In scope</w:t>
      </w:r>
    </w:p>
    <w:p>
      <w:pPr>
        <w:pStyle w:val="ListBullet"/>
      </w:pPr>
      <w:r>
        <w:t>Authentication and role-based access for Student, Teacher/Examiner, and Administrator.</w:t>
      </w:r>
    </w:p>
    <w:p>
      <w:pPr>
        <w:pStyle w:val="ListBullet"/>
      </w:pPr>
      <w:r>
        <w:t>Teacher question-bank create, view, edit, and delete operations.</w:t>
      </w:r>
    </w:p>
    <w:p>
      <w:pPr>
        <w:pStyle w:val="ListBullet"/>
      </w:pPr>
      <w:r>
        <w:t>Administrator exam creation, scheduling, configuration, and reporting.</w:t>
      </w:r>
    </w:p>
    <w:p>
      <w:pPr>
        <w:pStyle w:val="ListBullet"/>
      </w:pPr>
      <w:r>
        <w:t>Student exam listing, eligibility/schedule checks, instructions, starting, navigating, answering, marking for review, and submitting.</w:t>
      </w:r>
    </w:p>
    <w:p>
      <w:pPr>
        <w:pStyle w:val="ListBullet"/>
      </w:pPr>
      <w:r>
        <w:t>Countdown timer, answer persistence/autosave, timeout auto-submission, and duplicate-submission protection.</w:t>
      </w:r>
    </w:p>
    <w:p>
      <w:pPr>
        <w:pStyle w:val="ListBullet"/>
      </w:pPr>
      <w:r>
        <w:t>Automatic objective-question evaluation, result visibility, report accuracy, and activity logs.</w:t>
      </w:r>
    </w:p>
    <w:p>
      <w:pPr>
        <w:pStyle w:val="ListBullet"/>
      </w:pPr>
      <w:r>
        <w:t>Input validation, access control, responsive layout, session handling, network interruption recovery, and backup/recovery where implemented.</w:t>
      </w:r>
    </w:p>
    <w:p>
      <w:pPr>
        <w:pStyle w:val="Heading2"/>
      </w:pPr>
      <w:r>
        <w:t>2.2 Out of scope / verify against implementation</w:t>
      </w:r>
    </w:p>
    <w:p>
      <w:r>
        <w:t>Load targets, specific backup retention periods, email/SMS notifications, essay/manual grading, and integrations not described in the repository requirements are not assumed. Test them only if the current build explicitly implements them.</w:t>
      </w:r>
    </w:p>
    <w:p>
      <w:pPr>
        <w:pStyle w:val="Heading1"/>
      </w:pPr>
      <w:r>
        <w:t>3. Test approach</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1F4E78"/>
            <w:vAlign w:val="center"/>
          </w:tcPr>
          <w:p>
            <w:r>
              <w:rPr>
                <w:b/>
                <w:color w:val="FFFFFF"/>
                <w:sz w:val="16"/>
              </w:rPr>
              <w:t>Level</w:t>
            </w:r>
          </w:p>
        </w:tc>
        <w:tc>
          <w:tcPr>
            <w:tcW w:type="dxa" w:w="3408"/>
            <w:shd w:fill="1F4E78"/>
            <w:vAlign w:val="center"/>
          </w:tcPr>
          <w:p>
            <w:r>
              <w:rPr>
                <w:b/>
                <w:color w:val="FFFFFF"/>
                <w:sz w:val="16"/>
              </w:rPr>
              <w:t>Purpose</w:t>
            </w:r>
          </w:p>
        </w:tc>
        <w:tc>
          <w:tcPr>
            <w:tcW w:type="dxa" w:w="3408"/>
            <w:shd w:fill="1F4E78"/>
            <w:vAlign w:val="center"/>
          </w:tcPr>
          <w:p>
            <w:r>
              <w:rPr>
                <w:b/>
                <w:color w:val="FFFFFF"/>
                <w:sz w:val="16"/>
              </w:rPr>
              <w:t>Examples</w:t>
            </w:r>
          </w:p>
        </w:tc>
      </w:tr>
      <w:tr>
        <w:tc>
          <w:tcPr>
            <w:tcW w:type="dxa" w:w="3408"/>
            <w:vAlign w:val="top"/>
            <w:tcBorders>
              <w:top w:val="single" w:sz="4" w:color="B7C9D6"/>
              <w:left w:val="single" w:sz="4" w:color="B7C9D6"/>
              <w:bottom w:val="single" w:sz="4" w:color="B7C9D6"/>
              <w:right w:val="single" w:sz="4" w:color="B7C9D6"/>
            </w:tcBorders>
          </w:tcPr>
          <w:p>
            <w:pPr>
              <w:spacing w:after="40"/>
            </w:pPr>
            <w:r>
              <w:rPr>
                <w:sz w:val="16"/>
              </w:rPr>
              <w:t>Unit</w:t>
            </w:r>
          </w:p>
        </w:tc>
        <w:tc>
          <w:tcPr>
            <w:tcW w:type="dxa" w:w="3408"/>
            <w:vAlign w:val="top"/>
            <w:tcBorders>
              <w:top w:val="single" w:sz="4" w:color="B7C9D6"/>
              <w:left w:val="single" w:sz="4" w:color="B7C9D6"/>
              <w:bottom w:val="single" w:sz="4" w:color="B7C9D6"/>
              <w:right w:val="single" w:sz="4" w:color="B7C9D6"/>
            </w:tcBorders>
          </w:tcPr>
          <w:p>
            <w:pPr>
              <w:spacing w:after="40"/>
            </w:pPr>
            <w:r>
              <w:rPr>
                <w:sz w:val="16"/>
              </w:rPr>
              <w:t>Validate individual functions and validation rules.</w:t>
            </w:r>
          </w:p>
        </w:tc>
        <w:tc>
          <w:tcPr>
            <w:tcW w:type="dxa" w:w="3408"/>
            <w:vAlign w:val="top"/>
            <w:tcBorders>
              <w:top w:val="single" w:sz="4" w:color="B7C9D6"/>
              <w:left w:val="single" w:sz="4" w:color="B7C9D6"/>
              <w:bottom w:val="single" w:sz="4" w:color="B7C9D6"/>
              <w:right w:val="single" w:sz="4" w:color="B7C9D6"/>
            </w:tcBorders>
          </w:tcPr>
          <w:p>
            <w:pPr>
              <w:spacing w:after="40"/>
            </w:pPr>
            <w:r>
              <w:rPr>
                <w:sz w:val="16"/>
              </w:rPr>
              <w:t>Credential validation, score calculation, timer boundary, question field validation.</w:t>
            </w:r>
          </w:p>
        </w:tc>
      </w:tr>
      <w:tr>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Integration</w:t>
            </w:r>
          </w:p>
        </w:tc>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Verify connected modules and data hand-offs.</w:t>
            </w:r>
          </w:p>
        </w:tc>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Login/session → role dashboard; exam setup → student listing; answers → evaluation → result.</w:t>
            </w:r>
          </w:p>
        </w:tc>
      </w:tr>
      <w:tr>
        <w:tc>
          <w:tcPr>
            <w:tcW w:type="dxa" w:w="3408"/>
            <w:vAlign w:val="top"/>
            <w:tcBorders>
              <w:top w:val="single" w:sz="4" w:color="B7C9D6"/>
              <w:left w:val="single" w:sz="4" w:color="B7C9D6"/>
              <w:bottom w:val="single" w:sz="4" w:color="B7C9D6"/>
              <w:right w:val="single" w:sz="4" w:color="B7C9D6"/>
            </w:tcBorders>
          </w:tcPr>
          <w:p>
            <w:pPr>
              <w:spacing w:after="40"/>
            </w:pPr>
            <w:r>
              <w:rPr>
                <w:sz w:val="16"/>
              </w:rPr>
              <w:t>System / end-to-end</w:t>
            </w:r>
          </w:p>
        </w:tc>
        <w:tc>
          <w:tcPr>
            <w:tcW w:type="dxa" w:w="3408"/>
            <w:vAlign w:val="top"/>
            <w:tcBorders>
              <w:top w:val="single" w:sz="4" w:color="B7C9D6"/>
              <w:left w:val="single" w:sz="4" w:color="B7C9D6"/>
              <w:bottom w:val="single" w:sz="4" w:color="B7C9D6"/>
              <w:right w:val="single" w:sz="4" w:color="B7C9D6"/>
            </w:tcBorders>
          </w:tcPr>
          <w:p>
            <w:pPr>
              <w:spacing w:after="40"/>
            </w:pPr>
            <w:r>
              <w:rPr>
                <w:sz w:val="16"/>
              </w:rPr>
              <w:t>Validate complete business workflows.</w:t>
            </w:r>
          </w:p>
        </w:tc>
        <w:tc>
          <w:tcPr>
            <w:tcW w:type="dxa" w:w="3408"/>
            <w:vAlign w:val="top"/>
            <w:tcBorders>
              <w:top w:val="single" w:sz="4" w:color="B7C9D6"/>
              <w:left w:val="single" w:sz="4" w:color="B7C9D6"/>
              <w:bottom w:val="single" w:sz="4" w:color="B7C9D6"/>
              <w:right w:val="single" w:sz="4" w:color="B7C9D6"/>
            </w:tcBorders>
          </w:tcPr>
          <w:p>
            <w:pPr>
              <w:spacing w:after="40"/>
            </w:pPr>
            <w:r>
              <w:rPr>
                <w:sz w:val="16"/>
              </w:rPr>
              <w:t>Admin schedules exam, teacher manages questions, student attempts exam, result/report is generated.</w:t>
            </w:r>
          </w:p>
        </w:tc>
      </w:tr>
      <w:tr>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Negative / security</w:t>
            </w:r>
          </w:p>
        </w:tc>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Check invalid inputs and prohibited access.</w:t>
            </w:r>
          </w:p>
        </w:tc>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Invalid login, student opening teacher routes, malformed question, late exam start.</w:t>
            </w:r>
          </w:p>
        </w:tc>
      </w:tr>
      <w:tr>
        <w:tc>
          <w:tcPr>
            <w:tcW w:type="dxa" w:w="3408"/>
            <w:vAlign w:val="top"/>
            <w:tcBorders>
              <w:top w:val="single" w:sz="4" w:color="B7C9D6"/>
              <w:left w:val="single" w:sz="4" w:color="B7C9D6"/>
              <w:bottom w:val="single" w:sz="4" w:color="B7C9D6"/>
              <w:right w:val="single" w:sz="4" w:color="B7C9D6"/>
            </w:tcBorders>
          </w:tcPr>
          <w:p>
            <w:pPr>
              <w:spacing w:after="40"/>
            </w:pPr>
            <w:r>
              <w:rPr>
                <w:sz w:val="16"/>
              </w:rPr>
              <w:t>Usability / compatibility</w:t>
            </w:r>
          </w:p>
        </w:tc>
        <w:tc>
          <w:tcPr>
            <w:tcW w:type="dxa" w:w="3408"/>
            <w:vAlign w:val="top"/>
            <w:tcBorders>
              <w:top w:val="single" w:sz="4" w:color="B7C9D6"/>
              <w:left w:val="single" w:sz="4" w:color="B7C9D6"/>
              <w:bottom w:val="single" w:sz="4" w:color="B7C9D6"/>
              <w:right w:val="single" w:sz="4" w:color="B7C9D6"/>
            </w:tcBorders>
          </w:tcPr>
          <w:p>
            <w:pPr>
              <w:spacing w:after="40"/>
            </w:pPr>
            <w:r>
              <w:rPr>
                <w:sz w:val="16"/>
              </w:rPr>
              <w:t>Check practical user experience.</w:t>
            </w:r>
          </w:p>
        </w:tc>
        <w:tc>
          <w:tcPr>
            <w:tcW w:type="dxa" w:w="3408"/>
            <w:vAlign w:val="top"/>
            <w:tcBorders>
              <w:top w:val="single" w:sz="4" w:color="B7C9D6"/>
              <w:left w:val="single" w:sz="4" w:color="B7C9D6"/>
              <w:bottom w:val="single" w:sz="4" w:color="B7C9D6"/>
              <w:right w:val="single" w:sz="4" w:color="B7C9D6"/>
            </w:tcBorders>
          </w:tcPr>
          <w:p>
            <w:pPr>
              <w:spacing w:after="40"/>
            </w:pPr>
            <w:r>
              <w:rPr>
                <w:sz w:val="16"/>
              </w:rPr>
              <w:t>Keyboard navigation, clear validation, desktop/tablet/mobile layout.</w:t>
            </w:r>
          </w:p>
        </w:tc>
      </w:tr>
    </w:tbl>
    <w:p/>
    <w:p>
      <w:pPr>
        <w:pStyle w:val="Heading1"/>
      </w:pPr>
      <w:r>
        <w:t>4. Preconditions and test data</w:t>
      </w:r>
    </w:p>
    <w:p>
      <w:pPr>
        <w:pStyle w:val="ListBullet"/>
      </w:pPr>
      <w:r>
        <w:t>Use a non-production test environment and test accounts for each role; do not use real student credentials.</w:t>
      </w:r>
    </w:p>
    <w:p>
      <w:pPr>
        <w:pStyle w:val="ListBullet"/>
      </w:pPr>
      <w:r>
        <w:t>Prepare Student S1, Teacher T1, and Administrator A1 accounts; also prepare one disabled/unknown account if supported.</w:t>
      </w:r>
    </w:p>
    <w:p>
      <w:pPr>
        <w:pStyle w:val="ListBullet"/>
      </w:pPr>
      <w:r>
        <w:t>Prepare a draft exam and a scheduled exam with a known start/end window and duration.</w:t>
      </w:r>
    </w:p>
    <w:p>
      <w:pPr>
        <w:pStyle w:val="ListBullet"/>
      </w:pPr>
      <w:r>
        <w:t>Prepare MCQs with known correct answers, incorrect options, and a documented expected score; include an exam with an unanswered question.</w:t>
      </w:r>
    </w:p>
    <w:p>
      <w:pPr>
        <w:pStyle w:val="ListBullet"/>
      </w:pPr>
      <w:r>
        <w:t>Synchronize the test environment clock. Record browser, build/commit, date, and tester for each execution.</w:t>
      </w:r>
    </w:p>
    <w:p>
      <w:pPr>
        <w:pStyle w:val="ListBullet"/>
      </w:pPr>
      <w:r>
        <w:t>Reset test data or use unique identifiers before repeat runs so previous results do not affect expected outcomes.</w:t>
      </w:r>
    </w:p>
    <w:p>
      <w:pPr>
        <w:pStyle w:val="Heading1"/>
      </w:pPr>
      <w:r>
        <w:t>5. End-to-end workflow and control points</w:t>
      </w:r>
    </w:p>
    <w:p>
      <w:pPr>
        <w:pStyle w:val="ListNumber"/>
      </w:pPr>
      <w:r>
        <w:t>Administrator authenticates → creates/configures an exam → schedules it → verifies saved schedule and visibility rules.</w:t>
      </w:r>
    </w:p>
    <w:p>
      <w:pPr>
        <w:pStyle w:val="ListNumber"/>
      </w:pPr>
      <w:r>
        <w:t>Teacher authenticates → adds/edits/deletes questions → verifies that saved question data is correct and available for exam preparation.</w:t>
      </w:r>
    </w:p>
    <w:p>
      <w:pPr>
        <w:pStyle w:val="ListNumber"/>
      </w:pPr>
      <w:r>
        <w:t>Student authenticates → sees only exams available to that student and current schedule → opens exam instructions → starts only within the allowed window.</w:t>
      </w:r>
    </w:p>
    <w:p>
      <w:pPr>
        <w:pStyle w:val="ListNumber"/>
      </w:pPr>
      <w:r>
        <w:t>During the exam, student selects answers, navigates questions, marks/unmarks review, and the system saves responses without changing the selected answers unexpectedly.</w:t>
      </w:r>
    </w:p>
    <w:p>
      <w:pPr>
        <w:pStyle w:val="ListNumber"/>
      </w:pPr>
      <w:r>
        <w:t>At manual submission or timeout, the system finalizes the attempt once, prevents further answer changes, evaluates objective answers, and stores one consistent result.</w:t>
      </w:r>
    </w:p>
    <w:p>
      <w:pPr>
        <w:pStyle w:val="ListNumber"/>
      </w:pPr>
      <w:r>
        <w:t>Student views the result only when the system's release rules allow it; authorized staff generate reports and inspect activity logs.</w:t>
      </w:r>
    </w:p>
    <w:p>
      <w:pPr>
        <w:pStyle w:val="ListNumber"/>
      </w:pPr>
      <w:r>
        <w:t>Negative paths (invalid credentials, wrong role, not-yet-open/expired exam, interrupted network, repeat submit) must fail safely without data leakage or duplicate results.</w:t>
      </w:r>
    </w:p>
    <w:p>
      <w:r>
        <w:t>Workflow integrity note: the repository README describes these as required behaviours. Where an implementation detail is not explicit (for example, whether results are released immediately or after an administrator action), use the configured product rule as the oracle and do not assume a release policy.</w:t>
      </w:r>
    </w:p>
    <w:p>
      <w:pPr>
        <w:pStyle w:val="Heading1"/>
      </w:pPr>
      <w:r>
        <w:t>6. Detailed test cases</w:t>
      </w:r>
    </w:p>
    <w:p>
      <w:r>
        <w:t>Execution fields are intentionally left as “Not Run” until a tester runs the current build.</w:t>
      </w:r>
    </w:p>
    <w:tbl>
      <w:tblPr>
        <w:tblStyle w:val="TableGrid"/>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136"/>
            <w:shd w:fill="1F4E78"/>
            <w:vAlign w:val="center"/>
          </w:tcPr>
          <w:p>
            <w:r>
              <w:rPr>
                <w:b/>
                <w:color w:val="FFFFFF"/>
                <w:sz w:val="13"/>
              </w:rPr>
              <w:t>Test Case ID</w:t>
            </w:r>
          </w:p>
        </w:tc>
        <w:tc>
          <w:tcPr>
            <w:tcW w:type="dxa" w:w="1136"/>
            <w:shd w:fill="1F4E78"/>
            <w:vAlign w:val="center"/>
          </w:tcPr>
          <w:p>
            <w:r>
              <w:rPr>
                <w:b/>
                <w:color w:val="FFFFFF"/>
                <w:sz w:val="13"/>
              </w:rPr>
              <w:t>Module</w:t>
            </w:r>
          </w:p>
        </w:tc>
        <w:tc>
          <w:tcPr>
            <w:tcW w:type="dxa" w:w="1136"/>
            <w:shd w:fill="1F4E78"/>
            <w:vAlign w:val="center"/>
          </w:tcPr>
          <w:p>
            <w:r>
              <w:rPr>
                <w:b/>
                <w:color w:val="FFFFFF"/>
                <w:sz w:val="13"/>
              </w:rPr>
              <w:t>Scenario</w:t>
            </w:r>
          </w:p>
        </w:tc>
        <w:tc>
          <w:tcPr>
            <w:tcW w:type="dxa" w:w="1136"/>
            <w:shd w:fill="1F4E78"/>
            <w:vAlign w:val="center"/>
          </w:tcPr>
          <w:p>
            <w:r>
              <w:rPr>
                <w:b/>
                <w:color w:val="FFFFFF"/>
                <w:sz w:val="13"/>
              </w:rPr>
              <w:t>Preconditions</w:t>
            </w:r>
          </w:p>
        </w:tc>
        <w:tc>
          <w:tcPr>
            <w:tcW w:type="dxa" w:w="1136"/>
            <w:shd w:fill="1F4E78"/>
            <w:vAlign w:val="center"/>
          </w:tcPr>
          <w:p>
            <w:r>
              <w:rPr>
                <w:b/>
                <w:color w:val="FFFFFF"/>
                <w:sz w:val="13"/>
              </w:rPr>
              <w:t>Steps</w:t>
            </w:r>
          </w:p>
        </w:tc>
        <w:tc>
          <w:tcPr>
            <w:tcW w:type="dxa" w:w="1136"/>
            <w:shd w:fill="1F4E78"/>
            <w:vAlign w:val="center"/>
          </w:tcPr>
          <w:p>
            <w:r>
              <w:rPr>
                <w:b/>
                <w:color w:val="FFFFFF"/>
                <w:sz w:val="13"/>
              </w:rPr>
              <w:t>Test Data</w:t>
            </w:r>
          </w:p>
        </w:tc>
        <w:tc>
          <w:tcPr>
            <w:tcW w:type="dxa" w:w="1136"/>
            <w:shd w:fill="1F4E78"/>
            <w:vAlign w:val="center"/>
          </w:tcPr>
          <w:p>
            <w:r>
              <w:rPr>
                <w:b/>
                <w:color w:val="FFFFFF"/>
                <w:sz w:val="13"/>
              </w:rPr>
              <w:t>Expected Result</w:t>
            </w:r>
          </w:p>
        </w:tc>
        <w:tc>
          <w:tcPr>
            <w:tcW w:type="dxa" w:w="1136"/>
            <w:shd w:fill="1F4E78"/>
            <w:vAlign w:val="center"/>
          </w:tcPr>
          <w:p>
            <w:r>
              <w:rPr>
                <w:b/>
                <w:color w:val="FFFFFF"/>
                <w:sz w:val="13"/>
              </w:rPr>
              <w:t>Actual Result</w:t>
            </w:r>
          </w:p>
        </w:tc>
        <w:tc>
          <w:tcPr>
            <w:tcW w:type="dxa" w:w="1136"/>
            <w:shd w:fill="1F4E78"/>
            <w:vAlign w:val="center"/>
          </w:tcPr>
          <w:p>
            <w:r>
              <w:rPr>
                <w:b/>
                <w:color w:val="FFFFFF"/>
                <w:sz w:val="13"/>
              </w:rPr>
              <w:t>Status</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TC-AUTH-01</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Authentication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Student login with valid credentials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Student account exists and is active</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Enter valid student ID/password; submit login.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Valid credentials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Student is authenticated and routed to the student landing page; session is established.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TC-AUTH-02</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Authentication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Reject invalid password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Login page available</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Enter known ID with incorrect password; submit.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Valid ID + wrong password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Login is rejected with a non-revealing error; no authenticated session is created.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TC-AUTH-03</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Authentication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Reject blank required fields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Login page available</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Submit with ID and/or password blank.</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Blank values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Required-field validation appears; no request/session is accepted.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TC-AUTH-04</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Authorization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Enforce role-specific access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Student, Teacher, Admin test accounts exist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Log in as each role; try opening another role’s restricted route directly.</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Student tries teacher/admin route</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Unauthorized access is denied or redirected; protected data/actions are not exposed.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TC-AUTH-05</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Session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Handle logout/session expiry</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Authenticated user</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Log out or expire session; then revisit a protected page using back/direct URL.</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Expired/ended session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Protected content/actions require authentication again; session is invalidated.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TC-QBANK-01</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Question bank</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Create a valid MCQ</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Teacher is logged in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Open question management; enter question, options, correct answer and required metadata; save.</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Valid MCQ with one correct option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Question is saved once and appears with all fields intact.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TC-QBANK-02</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Question bank</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Reject incomplete/invalid MCQ</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Teacher is logged in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Attempt save with missing question text/options/correct answer or invalid option mapping.</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Missing required field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Validation prevents invalid question from being saved; useful field-level message is shown.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TC-QBANK-03</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Question bank</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Edit an existing question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 saved question exists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Change question text/option and save; reopen it.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Updated question data</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Updated values persist; unrelated fields remain unchanged.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TC-QBANK-04</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Question bank</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Delete a question safely</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A saved question exists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Choose delete and confirm if confirmation is part of UI.</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Existing question ID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Question is removed from active bank or marked inactive as designed; unrelated questions remain intact.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TC-EXAM-01</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management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Create and schedule an exam</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Administrator is logged in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Enter title, date/time, duration, question configuration and other required fields; save.</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Valid future schedule</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configuration persists and exam is listed with correct schedule and settings.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TC-EXAM-02</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Exam management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Reject invalid schedule/configuration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Administrator is logged in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Submit missing required fields, invalid duration, or end-before-start values where applicable.</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Invalid exam data</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Invalid configuration is rejected; no partial/duplicate exam is created.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TC-EXAM-03</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availability</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Hide exam before opening window</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has future start time</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Log in as eligible student before start time; inspect exam list and try direct start URL.</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not yet open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cannot be started early; UI and server enforce the configured availability window.</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TC-EXAM-04</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Exam availability</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Allow eligible student during window</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Exam is scheduled and open; student is eligible</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Log in and open the exam; start it.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Within-window student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Exam instructions/start flow is available and a single attempt begins according to policy.</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TC-EXAM-05</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availability</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Reject expired/unauthorized attempt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is expired or student is not eligible</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Try to start through list and direct URL.</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Expired exam / ineligible student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Start is blocked; no active attempt or result is incorrectly created.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TC-ATT-01</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Exam attempt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Display questions and choices correctly</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Student has started an exam</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Inspect question text, options, question count and navigation.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Known test paper</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Questions/options are readable and correspond to configured exam content.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TC-ATT-02</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attempt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Save and restore selected answers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Student has started an exam</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Select an option; navigate away and back; refresh/reopen if recovery is supported.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Answer to Q1</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Selected answer remains correct after navigation and supported refresh/recovery; no answer is silently changed.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TC-ATT-03</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Exam attempt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Navigate and mark for review</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Student has started an exam</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Move next/previous; mark then unmark a question for review.</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Review flag toggled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Navigation reaches correct questions; review status is accurate and does not overwrite answers.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TC-ATT-04</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attempt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Handle unanswered questions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Student has started an exam with at least one unanswered item</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Submit while leaving one question blank.</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One unanswered MCQ</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Submission completes according to policy; unanswered item is treated consistently (normally not correct) and counted accurately.</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TC-ATT-05</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Timer</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Countdown decreases and expiry is enforced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Student has started a short-duration test exam</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Observe timer; wait until expiry.</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Short duration (e.g., 1–2 min in test env)</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Timer decreases accurately; at zero, the attempt is automatically finalized once and cannot accept further answers.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TC-SUB-01</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Submission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Manual submission finalizes attempt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Student has an active attempt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Choose Submit; confirm if prompted; inspect result/attempt status.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Answered exam</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Attempt is finalized once; saved answers are evaluated and later answer edits are blocked.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TC-SUB-02</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Submission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Prevent duplicate/double submission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Student has an active attempt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Double-click Submit or replay submit action where test tooling permits.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Same attempt submitted twice</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Only one final result/attempt record is created; repeated request is safely idempotent.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TC-SUB-03</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Recovery</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Handle temporary network interruption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Student has an active attempt; interruption can be simulated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Answer a question; interrupt network briefly; restore it; inspect answer and submit state.</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One saved and one pending answer</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System clearly indicates save/retry state; persisted answers are not duplicated or silently lost beyond documented behaviour.</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TC-SCORE-01</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Evaluation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Calculate score for known answers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Exam has known answer key and scoring rule</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Submit a test attempt with known correct/wrong/skipped answers; compare expected score.</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e.g., 3 correct, 1 wrong, 1 blank; no negative marking unless configured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Score matches configured scoring rule exactly; each question is counted once.</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TC-SCORE-02</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Evaluation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Handle all-correct and all-wrong attempts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Exam and test accounts ready</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Submit one all-correct attempt and one all-wrong attempt.</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Boundary answer sets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Scores match maximum and minimum permitted by configured rules; no overflow or negative score unless specified.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TC-RESULT-01</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Results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Show result to authorized student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A finalized attempt exists; release rule satisfied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Open result page as the student who took the exam.</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Own finalized attempt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Displayed score/status matches stored evaluation and the configured release policy.</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TC-RESULT-02</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Results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Prevent cross-student result access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Two students have attempts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Student S1 tries to access S2’s result by URL/identifier.</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Other student’s result ID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Access is denied; no score or personal data for S2 is disclosed.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TC-REPORT-01</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Reporting</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Generate accurate performance report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Finalized results exist for multiple students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Admin opens report/statistics and compares totals with source results.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Known result set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Counts, scores, and aggregates match finalized records; filters do not omit or duplicate rows.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TC-LOG-01</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Activity logging</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Record important exam events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Activity logging is enabled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Perform login, exam start, answer/save, submit and result-view actions; inspect authorized logs.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Known sequence of events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Required events are logged with correct actor, event, time and relevant exam/attempt reference; secrets/passwords are not logged.</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TC-SEC-01</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Security</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Reject malformed input and injection strings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Input forms/API available in test environment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Submit long strings, HTML/script-like text, and SQL-like payloads in text fields.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Safe non-production payloads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Input is validated/encoded; no script executes, query behavior is not altered, and app remains stable.</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TC-UI-01</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Usability</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Responsive layout and core controls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Supported browsers/devices available</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Exercise login, exam attempt, submit and result at desktop/tablet/mobile widths.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Supported viewport sizes</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Controls remain usable, content is not clipped, and key actions are accessible.</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shd w:fill="F3F7FA"/>
            <w:tcBorders>
              <w:top w:val="single" w:sz="4" w:color="B7C9D6"/>
              <w:left w:val="single" w:sz="4" w:color="B7C9D6"/>
              <w:bottom w:val="single" w:sz="4" w:color="B7C9D6"/>
              <w:right w:val="single" w:sz="4" w:color="B7C9D6"/>
            </w:tcBorders>
          </w:tcPr>
          <w:p>
            <w:pPr>
              <w:spacing w:after="40"/>
            </w:pPr>
            <w:r>
              <w:rPr>
                <w:sz w:val="13"/>
              </w:rPr>
              <w:t>Not Run</w:t>
            </w:r>
          </w:p>
        </w:tc>
      </w:tr>
      <w:tr>
        <w:tc>
          <w:tcPr>
            <w:tcW w:type="dxa" w:w="1136"/>
            <w:vAlign w:val="top"/>
            <w:tcBorders>
              <w:top w:val="single" w:sz="4" w:color="B7C9D6"/>
              <w:left w:val="single" w:sz="4" w:color="B7C9D6"/>
              <w:bottom w:val="single" w:sz="4" w:color="B7C9D6"/>
              <w:right w:val="single" w:sz="4" w:color="B7C9D6"/>
            </w:tcBorders>
          </w:tcPr>
          <w:p>
            <w:pPr>
              <w:spacing w:after="40"/>
            </w:pPr>
            <w:r>
              <w:rPr>
                <w:sz w:val="13"/>
              </w:rPr>
              <w:t>TC-BR-01</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Backup/recovery</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Verify backup/restore procedure</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Documented backup process and disposable test environment exist</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Create backup; simulate recoverable data loss only in test; restore and verify exams/results.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Known exam and result records</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Restored data is consistent with the backup and the approved recovery procedure; no production data is touched.</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c>
          <w:tcPr>
            <w:tcW w:type="dxa" w:w="1136"/>
            <w:vAlign w:val="top"/>
            <w:tcBorders>
              <w:top w:val="single" w:sz="4" w:color="B7C9D6"/>
              <w:left w:val="single" w:sz="4" w:color="B7C9D6"/>
              <w:bottom w:val="single" w:sz="4" w:color="B7C9D6"/>
              <w:right w:val="single" w:sz="4" w:color="B7C9D6"/>
            </w:tcBorders>
          </w:tcPr>
          <w:p>
            <w:pPr>
              <w:spacing w:after="40"/>
            </w:pPr>
            <w:r>
              <w:rPr>
                <w:sz w:val="13"/>
              </w:rPr>
              <w:t>Not Run</w:t>
            </w:r>
          </w:p>
        </w:tc>
      </w:tr>
    </w:tbl>
    <w:p/>
    <w:p>
      <w:pPr>
        <w:pStyle w:val="Heading1"/>
      </w:pPr>
      <w:r>
        <w:t>7. Entry and exit criteria</w:t>
      </w:r>
    </w:p>
    <w:p>
      <w:pPr>
        <w:pStyle w:val="Heading2"/>
      </w:pPr>
      <w:r>
        <w:t>7.1 Entry criteria</w:t>
      </w:r>
    </w:p>
    <w:p>
      <w:pPr>
        <w:pStyle w:val="ListBullet"/>
      </w:pPr>
      <w:r>
        <w:t>A testable build is deployed to a non-production environment.</w:t>
      </w:r>
    </w:p>
    <w:p>
      <w:pPr>
        <w:pStyle w:val="ListBullet"/>
      </w:pPr>
      <w:r>
        <w:t>Role-specific test accounts, exam fixtures, and known answer keys are prepared.</w:t>
      </w:r>
    </w:p>
    <w:p>
      <w:pPr>
        <w:pStyle w:val="ListBullet"/>
      </w:pPr>
      <w:r>
        <w:t>Requirements and configured rules for availability, scoring, result release, and retry/recovery are confirmed.</w:t>
      </w:r>
    </w:p>
    <w:p>
      <w:pPr>
        <w:pStyle w:val="Heading2"/>
      </w:pPr>
      <w:r>
        <w:t>7.2 Exit criteria</w:t>
      </w:r>
    </w:p>
    <w:p>
      <w:pPr>
        <w:pStyle w:val="ListBullet"/>
      </w:pPr>
      <w:r>
        <w:t>All critical workflow and access-control cases have been executed.</w:t>
      </w:r>
    </w:p>
    <w:p>
      <w:pPr>
        <w:pStyle w:val="ListBullet"/>
      </w:pPr>
      <w:r>
        <w:t>No open critical/high-severity defect remains for authentication, exam timing/submission, scoring, or cross-user data access.</w:t>
      </w:r>
    </w:p>
    <w:p>
      <w:pPr>
        <w:pStyle w:val="ListBullet"/>
      </w:pPr>
      <w:r>
        <w:t>Failures are logged with reproduction steps, build, evidence, and severity; retests are recorded.</w:t>
      </w:r>
    </w:p>
    <w:p>
      <w:pPr>
        <w:pStyle w:val="ListBullet"/>
      </w:pPr>
      <w:r>
        <w:t>Actual Result and Status fields are completed by the tester. No test is marked Pass based only on expected behaviour.</w:t>
      </w:r>
    </w:p>
    <w:p>
      <w:pPr>
        <w:pStyle w:val="Heading1"/>
      </w:pPr>
      <w:r>
        <w:t>8. Defect severity guide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1F4E78"/>
            <w:vAlign w:val="center"/>
          </w:tcPr>
          <w:p>
            <w:r>
              <w:rPr>
                <w:b/>
                <w:color w:val="FFFFFF"/>
                <w:sz w:val="16"/>
              </w:rPr>
              <w:t>Severity</w:t>
            </w:r>
          </w:p>
        </w:tc>
        <w:tc>
          <w:tcPr>
            <w:tcW w:type="dxa" w:w="3408"/>
            <w:shd w:fill="1F4E78"/>
            <w:vAlign w:val="center"/>
          </w:tcPr>
          <w:p>
            <w:r>
              <w:rPr>
                <w:b/>
                <w:color w:val="FFFFFF"/>
                <w:sz w:val="16"/>
              </w:rPr>
              <w:t>Definition</w:t>
            </w:r>
          </w:p>
        </w:tc>
        <w:tc>
          <w:tcPr>
            <w:tcW w:type="dxa" w:w="3408"/>
            <w:shd w:fill="1F4E78"/>
            <w:vAlign w:val="center"/>
          </w:tcPr>
          <w:p>
            <w:r>
              <w:rPr>
                <w:b/>
                <w:color w:val="FFFFFF"/>
                <w:sz w:val="16"/>
              </w:rPr>
              <w:t>Example</w:t>
            </w:r>
          </w:p>
        </w:tc>
      </w:tr>
      <w:tr>
        <w:tc>
          <w:tcPr>
            <w:tcW w:type="dxa" w:w="3408"/>
            <w:vAlign w:val="top"/>
            <w:tcBorders>
              <w:top w:val="single" w:sz="4" w:color="B7C9D6"/>
              <w:left w:val="single" w:sz="4" w:color="B7C9D6"/>
              <w:bottom w:val="single" w:sz="4" w:color="B7C9D6"/>
              <w:right w:val="single" w:sz="4" w:color="B7C9D6"/>
            </w:tcBorders>
          </w:tcPr>
          <w:p>
            <w:pPr>
              <w:spacing w:after="40"/>
            </w:pPr>
            <w:r>
              <w:rPr>
                <w:sz w:val="16"/>
              </w:rPr>
              <w:t>Critical</w:t>
            </w:r>
          </w:p>
        </w:tc>
        <w:tc>
          <w:tcPr>
            <w:tcW w:type="dxa" w:w="3408"/>
            <w:vAlign w:val="top"/>
            <w:tcBorders>
              <w:top w:val="single" w:sz="4" w:color="B7C9D6"/>
              <w:left w:val="single" w:sz="4" w:color="B7C9D6"/>
              <w:bottom w:val="single" w:sz="4" w:color="B7C9D6"/>
              <w:right w:val="single" w:sz="4" w:color="B7C9D6"/>
            </w:tcBorders>
          </w:tcPr>
          <w:p>
            <w:pPr>
              <w:spacing w:after="40"/>
            </w:pPr>
            <w:r>
              <w:rPr>
                <w:sz w:val="16"/>
              </w:rPr>
              <w:t>Security breach or core exam integrity failure.</w:t>
            </w:r>
          </w:p>
        </w:tc>
        <w:tc>
          <w:tcPr>
            <w:tcW w:type="dxa" w:w="3408"/>
            <w:vAlign w:val="top"/>
            <w:tcBorders>
              <w:top w:val="single" w:sz="4" w:color="B7C9D6"/>
              <w:left w:val="single" w:sz="4" w:color="B7C9D6"/>
              <w:bottom w:val="single" w:sz="4" w:color="B7C9D6"/>
              <w:right w:val="single" w:sz="4" w:color="B7C9D6"/>
            </w:tcBorders>
          </w:tcPr>
          <w:p>
            <w:pPr>
              <w:spacing w:after="40"/>
            </w:pPr>
            <w:r>
              <w:rPr>
                <w:sz w:val="16"/>
              </w:rPr>
              <w:t>Student sees another student’s result; answers/results can be altered after finalization.</w:t>
            </w:r>
          </w:p>
        </w:tc>
      </w:tr>
      <w:tr>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High</w:t>
            </w:r>
          </w:p>
        </w:tc>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Major workflow blocked or score incorrect.</w:t>
            </w:r>
          </w:p>
        </w:tc>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Students cannot start a scheduled exam; auto-submit does not work; scoring is wrong.</w:t>
            </w:r>
          </w:p>
        </w:tc>
      </w:tr>
      <w:tr>
        <w:tc>
          <w:tcPr>
            <w:tcW w:type="dxa" w:w="3408"/>
            <w:vAlign w:val="top"/>
            <w:tcBorders>
              <w:top w:val="single" w:sz="4" w:color="B7C9D6"/>
              <w:left w:val="single" w:sz="4" w:color="B7C9D6"/>
              <w:bottom w:val="single" w:sz="4" w:color="B7C9D6"/>
              <w:right w:val="single" w:sz="4" w:color="B7C9D6"/>
            </w:tcBorders>
          </w:tcPr>
          <w:p>
            <w:pPr>
              <w:spacing w:after="40"/>
            </w:pPr>
            <w:r>
              <w:rPr>
                <w:sz w:val="16"/>
              </w:rPr>
              <w:t>Medium</w:t>
            </w:r>
          </w:p>
        </w:tc>
        <w:tc>
          <w:tcPr>
            <w:tcW w:type="dxa" w:w="3408"/>
            <w:vAlign w:val="top"/>
            <w:tcBorders>
              <w:top w:val="single" w:sz="4" w:color="B7C9D6"/>
              <w:left w:val="single" w:sz="4" w:color="B7C9D6"/>
              <w:bottom w:val="single" w:sz="4" w:color="B7C9D6"/>
              <w:right w:val="single" w:sz="4" w:color="B7C9D6"/>
            </w:tcBorders>
          </w:tcPr>
          <w:p>
            <w:pPr>
              <w:spacing w:after="40"/>
            </w:pPr>
            <w:r>
              <w:rPr>
                <w:sz w:val="16"/>
              </w:rPr>
              <w:t>Feature works incorrectly with a workaround.</w:t>
            </w:r>
          </w:p>
        </w:tc>
        <w:tc>
          <w:tcPr>
            <w:tcW w:type="dxa" w:w="3408"/>
            <w:vAlign w:val="top"/>
            <w:tcBorders>
              <w:top w:val="single" w:sz="4" w:color="B7C9D6"/>
              <w:left w:val="single" w:sz="4" w:color="B7C9D6"/>
              <w:bottom w:val="single" w:sz="4" w:color="B7C9D6"/>
              <w:right w:val="single" w:sz="4" w:color="B7C9D6"/>
            </w:tcBorders>
          </w:tcPr>
          <w:p>
            <w:pPr>
              <w:spacing w:after="40"/>
            </w:pPr>
            <w:r>
              <w:rPr>
                <w:sz w:val="16"/>
              </w:rPr>
              <w:t>Report filter is incorrect; review marker does not persist.</w:t>
            </w:r>
          </w:p>
        </w:tc>
      </w:tr>
      <w:tr>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Low</w:t>
            </w:r>
          </w:p>
        </w:tc>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Minor visual/text issue with no workflow impact.</w:t>
            </w:r>
          </w:p>
        </w:tc>
        <w:tc>
          <w:tcPr>
            <w:tcW w:type="dxa" w:w="3408"/>
            <w:vAlign w:val="top"/>
            <w:shd w:fill="F3F7FA"/>
            <w:tcBorders>
              <w:top w:val="single" w:sz="4" w:color="B7C9D6"/>
              <w:left w:val="single" w:sz="4" w:color="B7C9D6"/>
              <w:bottom w:val="single" w:sz="4" w:color="B7C9D6"/>
              <w:right w:val="single" w:sz="4" w:color="B7C9D6"/>
            </w:tcBorders>
          </w:tcPr>
          <w:p>
            <w:pPr>
              <w:spacing w:after="40"/>
            </w:pPr>
            <w:r>
              <w:rPr>
                <w:sz w:val="16"/>
              </w:rPr>
              <w:t>Misaligned label or non-blocking typo.</w:t>
            </w:r>
          </w:p>
        </w:tc>
      </w:tr>
    </w:tbl>
    <w:p/>
    <w:p>
      <w:pPr>
        <w:pStyle w:val="Heading1"/>
      </w:pPr>
      <w:r>
        <w:t>9. Traceability summary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1F4E78"/>
            <w:vAlign w:val="center"/>
          </w:tcPr>
          <w:p>
            <w:r>
              <w:rPr>
                <w:b/>
                <w:color w:val="FFFFFF"/>
                <w:sz w:val="16"/>
              </w:rPr>
              <w:t>Requirement area</w:t>
            </w:r>
          </w:p>
        </w:tc>
        <w:tc>
          <w:tcPr>
            <w:tcW w:type="dxa" w:w="5112"/>
            <w:shd w:fill="1F4E78"/>
            <w:vAlign w:val="center"/>
          </w:tcPr>
          <w:p>
            <w:r>
              <w:rPr>
                <w:b/>
                <w:color w:val="FFFFFF"/>
                <w:sz w:val="16"/>
              </w:rPr>
              <w:t>Covered by</w:t>
            </w:r>
          </w:p>
        </w:tc>
      </w:tr>
      <w:tr>
        <w:tc>
          <w:tcPr>
            <w:tcW w:type="dxa" w:w="5112"/>
            <w:vAlign w:val="top"/>
            <w:tcBorders>
              <w:top w:val="single" w:sz="4" w:color="B7C9D6"/>
              <w:left w:val="single" w:sz="4" w:color="B7C9D6"/>
              <w:bottom w:val="single" w:sz="4" w:color="B7C9D6"/>
              <w:right w:val="single" w:sz="4" w:color="B7C9D6"/>
            </w:tcBorders>
          </w:tcPr>
          <w:p>
            <w:pPr>
              <w:spacing w:after="40"/>
            </w:pPr>
            <w:r>
              <w:rPr>
                <w:sz w:val="16"/>
              </w:rPr>
              <w:t>Authentication and role access</w:t>
            </w:r>
          </w:p>
        </w:tc>
        <w:tc>
          <w:tcPr>
            <w:tcW w:type="dxa" w:w="5112"/>
            <w:vAlign w:val="top"/>
            <w:tcBorders>
              <w:top w:val="single" w:sz="4" w:color="B7C9D6"/>
              <w:left w:val="single" w:sz="4" w:color="B7C9D6"/>
              <w:bottom w:val="single" w:sz="4" w:color="B7C9D6"/>
              <w:right w:val="single" w:sz="4" w:color="B7C9D6"/>
            </w:tcBorders>
          </w:tcPr>
          <w:p>
            <w:pPr>
              <w:spacing w:after="40"/>
            </w:pPr>
            <w:r>
              <w:rPr>
                <w:sz w:val="16"/>
              </w:rPr>
              <w:t>TC-AUTH-01 to TC-AUTH-05</w:t>
            </w:r>
          </w:p>
        </w:tc>
      </w:tr>
      <w:tr>
        <w:tc>
          <w:tcPr>
            <w:tcW w:type="dxa" w:w="5112"/>
            <w:vAlign w:val="top"/>
            <w:shd w:fill="F3F7FA"/>
            <w:tcBorders>
              <w:top w:val="single" w:sz="4" w:color="B7C9D6"/>
              <w:left w:val="single" w:sz="4" w:color="B7C9D6"/>
              <w:bottom w:val="single" w:sz="4" w:color="B7C9D6"/>
              <w:right w:val="single" w:sz="4" w:color="B7C9D6"/>
            </w:tcBorders>
          </w:tcPr>
          <w:p>
            <w:pPr>
              <w:spacing w:after="40"/>
            </w:pPr>
            <w:r>
              <w:rPr>
                <w:sz w:val="16"/>
              </w:rPr>
              <w:t>Question bank</w:t>
            </w:r>
          </w:p>
        </w:tc>
        <w:tc>
          <w:tcPr>
            <w:tcW w:type="dxa" w:w="5112"/>
            <w:vAlign w:val="top"/>
            <w:shd w:fill="F3F7FA"/>
            <w:tcBorders>
              <w:top w:val="single" w:sz="4" w:color="B7C9D6"/>
              <w:left w:val="single" w:sz="4" w:color="B7C9D6"/>
              <w:bottom w:val="single" w:sz="4" w:color="B7C9D6"/>
              <w:right w:val="single" w:sz="4" w:color="B7C9D6"/>
            </w:tcBorders>
          </w:tcPr>
          <w:p>
            <w:pPr>
              <w:spacing w:after="40"/>
            </w:pPr>
            <w:r>
              <w:rPr>
                <w:sz w:val="16"/>
              </w:rPr>
              <w:t>TC-QBANK-01 to TC-QBANK-04</w:t>
            </w:r>
          </w:p>
        </w:tc>
      </w:tr>
      <w:tr>
        <w:tc>
          <w:tcPr>
            <w:tcW w:type="dxa" w:w="5112"/>
            <w:vAlign w:val="top"/>
            <w:tcBorders>
              <w:top w:val="single" w:sz="4" w:color="B7C9D6"/>
              <w:left w:val="single" w:sz="4" w:color="B7C9D6"/>
              <w:bottom w:val="single" w:sz="4" w:color="B7C9D6"/>
              <w:right w:val="single" w:sz="4" w:color="B7C9D6"/>
            </w:tcBorders>
          </w:tcPr>
          <w:p>
            <w:pPr>
              <w:spacing w:after="40"/>
            </w:pPr>
            <w:r>
              <w:rPr>
                <w:sz w:val="16"/>
              </w:rPr>
              <w:t>Exam creation/scheduling/availability</w:t>
            </w:r>
          </w:p>
        </w:tc>
        <w:tc>
          <w:tcPr>
            <w:tcW w:type="dxa" w:w="5112"/>
            <w:vAlign w:val="top"/>
            <w:tcBorders>
              <w:top w:val="single" w:sz="4" w:color="B7C9D6"/>
              <w:left w:val="single" w:sz="4" w:color="B7C9D6"/>
              <w:bottom w:val="single" w:sz="4" w:color="B7C9D6"/>
              <w:right w:val="single" w:sz="4" w:color="B7C9D6"/>
            </w:tcBorders>
          </w:tcPr>
          <w:p>
            <w:pPr>
              <w:spacing w:after="40"/>
            </w:pPr>
            <w:r>
              <w:rPr>
                <w:sz w:val="16"/>
              </w:rPr>
              <w:t>TC-EXAM-01 to TC-EXAM-05</w:t>
            </w:r>
          </w:p>
        </w:tc>
      </w:tr>
      <w:tr>
        <w:tc>
          <w:tcPr>
            <w:tcW w:type="dxa" w:w="5112"/>
            <w:vAlign w:val="top"/>
            <w:shd w:fill="F3F7FA"/>
            <w:tcBorders>
              <w:top w:val="single" w:sz="4" w:color="B7C9D6"/>
              <w:left w:val="single" w:sz="4" w:color="B7C9D6"/>
              <w:bottom w:val="single" w:sz="4" w:color="B7C9D6"/>
              <w:right w:val="single" w:sz="4" w:color="B7C9D6"/>
            </w:tcBorders>
          </w:tcPr>
          <w:p>
            <w:pPr>
              <w:spacing w:after="40"/>
            </w:pPr>
            <w:r>
              <w:rPr>
                <w:sz w:val="16"/>
              </w:rPr>
              <w:t>Attempt, timer, save, navigation, review</w:t>
            </w:r>
          </w:p>
        </w:tc>
        <w:tc>
          <w:tcPr>
            <w:tcW w:type="dxa" w:w="5112"/>
            <w:vAlign w:val="top"/>
            <w:shd w:fill="F3F7FA"/>
            <w:tcBorders>
              <w:top w:val="single" w:sz="4" w:color="B7C9D6"/>
              <w:left w:val="single" w:sz="4" w:color="B7C9D6"/>
              <w:bottom w:val="single" w:sz="4" w:color="B7C9D6"/>
              <w:right w:val="single" w:sz="4" w:color="B7C9D6"/>
            </w:tcBorders>
          </w:tcPr>
          <w:p>
            <w:pPr>
              <w:spacing w:after="40"/>
            </w:pPr>
            <w:r>
              <w:rPr>
                <w:sz w:val="16"/>
              </w:rPr>
              <w:t>TC-ATT-01 to TC-ATT-05</w:t>
            </w:r>
          </w:p>
        </w:tc>
      </w:tr>
      <w:tr>
        <w:tc>
          <w:tcPr>
            <w:tcW w:type="dxa" w:w="5112"/>
            <w:vAlign w:val="top"/>
            <w:tcBorders>
              <w:top w:val="single" w:sz="4" w:color="B7C9D6"/>
              <w:left w:val="single" w:sz="4" w:color="B7C9D6"/>
              <w:bottom w:val="single" w:sz="4" w:color="B7C9D6"/>
              <w:right w:val="single" w:sz="4" w:color="B7C9D6"/>
            </w:tcBorders>
          </w:tcPr>
          <w:p>
            <w:pPr>
              <w:spacing w:after="40"/>
            </w:pPr>
            <w:r>
              <w:rPr>
                <w:sz w:val="16"/>
              </w:rPr>
              <w:t>Submission and recovery</w:t>
            </w:r>
          </w:p>
        </w:tc>
        <w:tc>
          <w:tcPr>
            <w:tcW w:type="dxa" w:w="5112"/>
            <w:vAlign w:val="top"/>
            <w:tcBorders>
              <w:top w:val="single" w:sz="4" w:color="B7C9D6"/>
              <w:left w:val="single" w:sz="4" w:color="B7C9D6"/>
              <w:bottom w:val="single" w:sz="4" w:color="B7C9D6"/>
              <w:right w:val="single" w:sz="4" w:color="B7C9D6"/>
            </w:tcBorders>
          </w:tcPr>
          <w:p>
            <w:pPr>
              <w:spacing w:after="40"/>
            </w:pPr>
            <w:r>
              <w:rPr>
                <w:sz w:val="16"/>
              </w:rPr>
              <w:t>TC-SUB-01 to TC-SUB-03</w:t>
            </w:r>
          </w:p>
        </w:tc>
      </w:tr>
      <w:tr>
        <w:tc>
          <w:tcPr>
            <w:tcW w:type="dxa" w:w="5112"/>
            <w:vAlign w:val="top"/>
            <w:shd w:fill="F3F7FA"/>
            <w:tcBorders>
              <w:top w:val="single" w:sz="4" w:color="B7C9D6"/>
              <w:left w:val="single" w:sz="4" w:color="B7C9D6"/>
              <w:bottom w:val="single" w:sz="4" w:color="B7C9D6"/>
              <w:right w:val="single" w:sz="4" w:color="B7C9D6"/>
            </w:tcBorders>
          </w:tcPr>
          <w:p>
            <w:pPr>
              <w:spacing w:after="40"/>
            </w:pPr>
            <w:r>
              <w:rPr>
                <w:sz w:val="16"/>
              </w:rPr>
              <w:t>Evaluation and results</w:t>
            </w:r>
          </w:p>
        </w:tc>
        <w:tc>
          <w:tcPr>
            <w:tcW w:type="dxa" w:w="5112"/>
            <w:vAlign w:val="top"/>
            <w:shd w:fill="F3F7FA"/>
            <w:tcBorders>
              <w:top w:val="single" w:sz="4" w:color="B7C9D6"/>
              <w:left w:val="single" w:sz="4" w:color="B7C9D6"/>
              <w:bottom w:val="single" w:sz="4" w:color="B7C9D6"/>
              <w:right w:val="single" w:sz="4" w:color="B7C9D6"/>
            </w:tcBorders>
          </w:tcPr>
          <w:p>
            <w:pPr>
              <w:spacing w:after="40"/>
            </w:pPr>
            <w:r>
              <w:rPr>
                <w:sz w:val="16"/>
              </w:rPr>
              <w:t>TC-SCORE-01 to TC-SCORE-02; TC-RESULT-01 to TC-RESULT-02</w:t>
            </w:r>
          </w:p>
        </w:tc>
      </w:tr>
      <w:tr>
        <w:tc>
          <w:tcPr>
            <w:tcW w:type="dxa" w:w="5112"/>
            <w:vAlign w:val="top"/>
            <w:tcBorders>
              <w:top w:val="single" w:sz="4" w:color="B7C9D6"/>
              <w:left w:val="single" w:sz="4" w:color="B7C9D6"/>
              <w:bottom w:val="single" w:sz="4" w:color="B7C9D6"/>
              <w:right w:val="single" w:sz="4" w:color="B7C9D6"/>
            </w:tcBorders>
          </w:tcPr>
          <w:p>
            <w:pPr>
              <w:spacing w:after="40"/>
            </w:pPr>
            <w:r>
              <w:rPr>
                <w:sz w:val="16"/>
              </w:rPr>
              <w:t>Reports, logs, security, usability, recovery</w:t>
            </w:r>
          </w:p>
        </w:tc>
        <w:tc>
          <w:tcPr>
            <w:tcW w:type="dxa" w:w="5112"/>
            <w:vAlign w:val="top"/>
            <w:tcBorders>
              <w:top w:val="single" w:sz="4" w:color="B7C9D6"/>
              <w:left w:val="single" w:sz="4" w:color="B7C9D6"/>
              <w:bottom w:val="single" w:sz="4" w:color="B7C9D6"/>
              <w:right w:val="single" w:sz="4" w:color="B7C9D6"/>
            </w:tcBorders>
          </w:tcPr>
          <w:p>
            <w:pPr>
              <w:spacing w:after="40"/>
            </w:pPr>
            <w:r>
              <w:rPr>
                <w:sz w:val="16"/>
              </w:rPr>
              <w:t>TC-REPORT-01; TC-LOG-01; TC-SEC-01; TC-UI-01; TC-BR-01</w:t>
            </w:r>
          </w:p>
        </w:tc>
      </w:tr>
    </w:tbl>
    <w:p/>
    <w:p>
      <w:pPr>
        <w:pStyle w:val="Heading1"/>
      </w:pPr>
      <w:r>
        <w:t>10. Assumptions and implementation checks</w:t>
      </w:r>
    </w:p>
    <w:p>
      <w:pPr>
        <w:pStyle w:val="ListBullet"/>
      </w:pPr>
      <w:r>
        <w:t>This plan is based on the repository’s documented requirements and workflow; it does not claim the cases have already passed.</w:t>
      </w:r>
    </w:p>
    <w:p>
      <w:pPr>
        <w:pStyle w:val="ListBullet"/>
      </w:pPr>
      <w:r>
        <w:t>Confirm how role eligibility, attempt limits, question randomization, partial-credit/negative marking, result release, and network recovery are actually configured before execution.</w:t>
      </w:r>
    </w:p>
    <w:p>
      <w:pPr>
        <w:pStyle w:val="ListBullet"/>
      </w:pPr>
      <w:r>
        <w:t>If a listed capability is not implemented in the current build, mark it Not Applicable with a reason rather than claiming success.</w:t>
      </w:r>
    </w:p>
    <w:p>
      <w:pPr>
        <w:pStyle w:val="ListBullet"/>
      </w:pPr>
      <w:r>
        <w:t>Keep credentials and real student information out of screenshots, logs, and defect reports.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Test Case Plan  •  Online Exam Portal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B78"/>
        <w:sz w:val="16"/>
      </w:rPr>
      <w:t>ONLINE EXAM PORTAL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Plan</dc:title>
  <dc:subject>Online Exam Portal project documentation</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