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r>
        <w:t xml:space="preserve"/>
      </w:r>
    </w:p>
    <w:p>
      <w:pPr>
        <w:spacing w:before="0" w:after="40"/>
        <w:jc w:val="center"/>
      </w:pPr>
      <w:r>
        <w:rPr>
          <w:rFonts w:ascii="Arial" w:cs="Arial" w:eastAsia="Arial" w:hAnsi="Arial"/>
          <w:color w:val="888888"/>
          <w:spacing w:val="100"/>
          <w:sz w:val="21"/>
          <w:szCs w:val="21"/>
        </w:rPr>
        <w:t xml:space="preserve">DATA MINING &amp; MACHINE LEARNING</w:t>
      </w:r>
    </w:p>
    <w:p>
      <w:pPr>
        <w:spacing w:before="0" w:after="40"/>
        <w:jc w:val="center"/>
      </w:pPr>
      <w:r>
        <w:rPr>
          <w:rFonts w:ascii="Arial" w:cs="Arial" w:eastAsia="Arial" w:hAnsi="Arial"/>
          <w:color w:val="AAAAAA"/>
          <w:sz w:val="20"/>
          <w:szCs w:val="20"/>
        </w:rPr>
        <w:t xml:space="preserve">B.Tech Computer Science &amp; Engineering  |  Academic Year 2025-26</w:t>
      </w:r>
    </w:p>
    <w:p>
      <w:pPr>
        <w:spacing w:before="100" w:after="100"/>
      </w:pPr>
      <w:r>
        <w:t xml:space="preserve"/>
      </w:r>
    </w:p>
    <w:p>
      <w:pPr>
        <w:pBdr>
          <w:top w:val="single" w:color="1B6CA8" w:sz="6" w:space="6"/>
          <w:bottom w:val="single" w:color="1B6CA8" w:sz="6" w:space="6"/>
        </w:pBdr>
        <w:spacing w:before="80" w:after="80"/>
        <w:jc w:val="center"/>
      </w:pPr>
      <w:r>
        <w:rPr>
          <w:rFonts w:ascii="Arial" w:cs="Arial" w:eastAsia="Arial" w:hAnsi="Arial"/>
          <w:b/>
          <w:bCs/>
          <w:color w:val="0D2137"/>
          <w:sz w:val="52"/>
          <w:szCs w:val="52"/>
        </w:rPr>
        <w:t xml:space="preserve">PROJECT PROPOSAL</w:t>
      </w:r>
    </w:p>
    <w:p>
      <w:pPr>
        <w:spacing w:before="100" w:after="100"/>
      </w:pPr>
      <w:r>
        <w:t xml:space="preserve"/>
      </w:r>
    </w:p>
    <w:p>
      <w:pPr>
        <w:spacing w:before="0" w:after="100"/>
        <w:jc w:val="center"/>
      </w:pPr>
      <w:r>
        <w:rPr>
          <w:rFonts w:ascii="Arial" w:cs="Arial" w:eastAsia="Arial" w:hAnsi="Arial"/>
          <w:b/>
          <w:bCs/>
          <w:color w:val="1B6CA8"/>
          <w:sz w:val="30"/>
          <w:szCs w:val="30"/>
        </w:rPr>
        <w:t xml:space="preserve">KAN-Driven Phase-Spectrum Analysis for Next-Generation Deepfake Detection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1FA" w:val="clear"/>
            <w:tcMar>
              <w:top w:type="dxa" w:w="80"/>
              <w:left w:type="dxa" w:w="120"/>
              <w:bottom w:type="dxa" w:w="80"/>
              <w:right w:type="dxa" w:w="120"/>
            </w:tcMar>
          </w:tcPr>
          <w:p>
            <w:r>
              <w:rPr>
                <w:rFonts w:ascii="Arial" w:cs="Arial" w:eastAsia="Arial" w:hAnsi="Arial"/>
                <w:b/>
                <w:bCs/>
                <w:sz w:val="22"/>
                <w:szCs w:val="22"/>
              </w:rPr>
              <w:t xml:space="preserve">Student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Satvik Pathak  |  Roll No. CO23358</w:t>
            </w:r>
          </w:p>
        </w:tc>
      </w:tr>
      <w:tr>
        <w:tc>
          <w:tcPr>
            <w:tcW w:type="dxa" w:w="3000"/>
            <w:tcBorders>
              <w:top w:val="single" w:color="CCCCCC" w:sz="1"/>
              <w:left w:val="single" w:color="CCCCCC" w:sz="1"/>
              <w:bottom w:val="single" w:color="CCCCCC" w:sz="1"/>
              <w:right w:val="single" w:color="CCCCCC" w:sz="1"/>
            </w:tcBorders>
            <w:shd w:fill="E8F1FA" w:val="clear"/>
            <w:tcMar>
              <w:top w:type="dxa" w:w="80"/>
              <w:left w:type="dxa" w:w="120"/>
              <w:bottom w:type="dxa" w:w="80"/>
              <w:right w:type="dxa" w:w="120"/>
            </w:tcMar>
          </w:tcPr>
          <w:p>
            <w:r>
              <w:rPr>
                <w:rFonts w:ascii="Arial" w:cs="Arial" w:eastAsia="Arial" w:hAnsi="Arial"/>
                <w:b/>
                <w:bCs/>
                <w:sz w:val="22"/>
                <w:szCs w:val="22"/>
              </w:rPr>
              <w:t xml:space="preserve">Student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Shivam Vats  |  Roll No. CO23361</w:t>
            </w:r>
          </w:p>
        </w:tc>
      </w:tr>
      <w:tr>
        <w:tc>
          <w:tcPr>
            <w:tcW w:type="dxa" w:w="3000"/>
            <w:tcBorders>
              <w:top w:val="single" w:color="CCCCCC" w:sz="1"/>
              <w:left w:val="single" w:color="CCCCCC" w:sz="1"/>
              <w:bottom w:val="single" w:color="CCCCCC" w:sz="1"/>
              <w:right w:val="single" w:color="CCCCCC" w:sz="1"/>
            </w:tcBorders>
            <w:shd w:fill="E8F1FA" w:val="clear"/>
            <w:tcMar>
              <w:top w:type="dxa" w:w="80"/>
              <w:left w:type="dxa" w:w="120"/>
              <w:bottom w:type="dxa" w:w="80"/>
              <w:right w:type="dxa" w:w="120"/>
            </w:tcMar>
          </w:tcPr>
          <w:p>
            <w:r>
              <w:rPr>
                <w:rFonts w:ascii="Arial" w:cs="Arial" w:eastAsia="Arial" w:hAnsi="Arial"/>
                <w:b/>
                <w:bCs/>
                <w:sz w:val="22"/>
                <w:szCs w:val="22"/>
              </w:rPr>
              <w:t xml:space="preserve">Program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B.Tech Computer Science &amp; Engineering</w:t>
            </w:r>
          </w:p>
        </w:tc>
      </w:tr>
      <w:tr>
        <w:tc>
          <w:tcPr>
            <w:tcW w:type="dxa" w:w="3000"/>
            <w:tcBorders>
              <w:top w:val="single" w:color="CCCCCC" w:sz="1"/>
              <w:left w:val="single" w:color="CCCCCC" w:sz="1"/>
              <w:bottom w:val="single" w:color="CCCCCC" w:sz="1"/>
              <w:right w:val="single" w:color="CCCCCC" w:sz="1"/>
            </w:tcBorders>
            <w:shd w:fill="E8F1FA"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Mining &amp; Machine Learning (DMML)</w:t>
            </w:r>
          </w:p>
        </w:tc>
      </w:tr>
      <w:tr>
        <w:tc>
          <w:tcPr>
            <w:tcW w:type="dxa" w:w="3000"/>
            <w:tcBorders>
              <w:top w:val="single" w:color="CCCCCC" w:sz="1"/>
              <w:left w:val="single" w:color="CCCCCC" w:sz="1"/>
              <w:bottom w:val="single" w:color="CCCCCC" w:sz="1"/>
              <w:right w:val="single" w:color="CCCCCC" w:sz="1"/>
            </w:tcBorders>
            <w:shd w:fill="E8F1FA" w:val="clear"/>
            <w:tcMar>
              <w:top w:type="dxa" w:w="80"/>
              <w:left w:type="dxa" w:w="120"/>
              <w:bottom w:type="dxa" w:w="80"/>
              <w:right w:type="dxa" w:w="120"/>
            </w:tcMar>
          </w:tcPr>
          <w:p>
            <w:r>
              <w:rPr>
                <w:rFonts w:ascii="Arial" w:cs="Arial" w:eastAsia="Arial" w:hAnsi="Arial"/>
                <w:b/>
                <w:bCs/>
                <w:sz w:val="22"/>
                <w:szCs w:val="22"/>
              </w:rPr>
              <w:t xml:space="preserve">Faculty Supervisor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 Sunil K. Singh</w:t>
            </w:r>
          </w:p>
        </w:tc>
      </w:tr>
      <w:tr>
        <w:tc>
          <w:tcPr>
            <w:tcW w:type="dxa" w:w="3000"/>
            <w:tcBorders>
              <w:top w:val="single" w:color="CCCCCC" w:sz="1"/>
              <w:left w:val="single" w:color="CCCCCC" w:sz="1"/>
              <w:bottom w:val="single" w:color="CCCCCC" w:sz="1"/>
              <w:right w:val="single" w:color="CCCCCC" w:sz="1"/>
            </w:tcBorders>
            <w:shd w:fill="E8F1FA" w:val="clear"/>
            <w:tcMar>
              <w:top w:type="dxa" w:w="80"/>
              <w:left w:type="dxa" w:w="120"/>
              <w:bottom w:type="dxa" w:w="80"/>
              <w:right w:type="dxa" w:w="120"/>
            </w:tcMar>
          </w:tcPr>
          <w:p>
            <w:r>
              <w:rPr>
                <w:rFonts w:ascii="Arial" w:cs="Arial" w:eastAsia="Arial" w:hAnsi="Arial"/>
                <w:b/>
                <w:bCs/>
                <w:sz w:val="22"/>
                <w:szCs w:val="22"/>
              </w:rPr>
              <w:t xml:space="preserve">Academic 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2025-2026</w:t>
            </w:r>
          </w:p>
        </w:tc>
      </w:tr>
      <w:tr>
        <w:tc>
          <w:tcPr>
            <w:tcW w:type="dxa" w:w="3000"/>
            <w:tcBorders>
              <w:top w:val="single" w:color="CCCCCC" w:sz="1"/>
              <w:left w:val="single" w:color="CCCCCC" w:sz="1"/>
              <w:bottom w:val="single" w:color="CCCCCC" w:sz="1"/>
              <w:right w:val="single" w:color="CCCCCC" w:sz="1"/>
            </w:tcBorders>
            <w:shd w:fill="E8F1FA" w:val="clear"/>
            <w:tcMar>
              <w:top w:type="dxa" w:w="80"/>
              <w:left w:type="dxa" w:w="120"/>
              <w:bottom w:type="dxa" w:w="80"/>
              <w:right w:type="dxa" w:w="120"/>
            </w:tcMar>
          </w:tcPr>
          <w:p>
            <w:r>
              <w:rPr>
                <w:rFonts w:ascii="Arial" w:cs="Arial" w:eastAsia="Arial" w:hAnsi="Arial"/>
                <w:b/>
                <w:bCs/>
                <w:sz w:val="22"/>
                <w:szCs w:val="22"/>
              </w:rPr>
              <w:t xml:space="preserve">Submission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January 2026</w:t>
            </w:r>
          </w:p>
        </w:tc>
      </w:tr>
    </w:tbl>
    <w:p>
      <w:pPr>
        <w:spacing w:before="600" w:after="600"/>
      </w:pPr>
      <w:r>
        <w:t xml:space="preserve"/>
      </w:r>
    </w:p>
    <w:p>
      <w:r>
        <w:br/>
      </w:r>
    </w:p>
    <w:p>
      <w:pPr>
        <w:pStyle w:val="Heading1"/>
        <w:pBdr>
          <w:bottom w:val="single" w:color="1B6CA8" w:sz="4" w:space="4"/>
        </w:pBdr>
        <w:spacing w:before="360" w:after="140"/>
      </w:pPr>
      <w:r>
        <w:rPr>
          <w:rFonts w:ascii="Arial" w:cs="Arial" w:eastAsia="Arial" w:hAnsi="Arial"/>
          <w:b/>
          <w:bCs/>
          <w:color w:val="0D2137"/>
          <w:sz w:val="28"/>
          <w:szCs w:val="28"/>
        </w:rPr>
        <w:t xml:space="preserve">Abstract</w:t>
      </w:r>
    </w:p>
    <w:p>
      <w:pPr>
        <w:spacing w:before="60" w:after="120"/>
        <w:jc w:val="both"/>
      </w:pPr>
      <w:r>
        <w:rPr>
          <w:rFonts w:ascii="Arial" w:cs="Arial" w:eastAsia="Arial" w:hAnsi="Arial"/>
          <w:sz w:val="22"/>
          <w:szCs w:val="22"/>
        </w:rPr>
        <w:t xml:space="preserve">The explosive proliferation of generative AI — encompassing Generative Adversarial Networks (GANs), Variational Autoencoders (VAEs), and state-of-the-art Diffusion Models (DMs) — has fundamentally destabilised the trustworthiness of digital visual media. Synthetic faces generated by models such as Stable Diffusion, Midjourney, and StyleGAN3 are now visually indistinguishable from authentic photographs by untrained human observers, and increasingly by automated detection systems operating in the spatial (pixel) domain. This crisis of visual authenticity carries severe consequences for misinformation, identity fraud, judicial evidence, and democratic discourse.</w:t>
      </w:r>
    </w:p>
    <w:p>
      <w:pPr>
        <w:spacing w:before="80" w:after="80"/>
      </w:pPr>
      <w:r>
        <w:t xml:space="preserve"/>
      </w:r>
    </w:p>
    <w:p>
      <w:pPr>
        <w:spacing w:before="60" w:after="120"/>
        <w:jc w:val="both"/>
      </w:pPr>
      <w:r>
        <w:rPr>
          <w:rFonts w:ascii="Arial" w:cs="Arial" w:eastAsia="Arial" w:hAnsi="Arial"/>
          <w:sz w:val="22"/>
          <w:szCs w:val="22"/>
        </w:rPr>
        <w:t xml:space="preserve">Contemporary deep-learning detectors primarily operate on raw RGB pixel representations using CNNs or Vision Transformers (ViTs). While effective against known GAN architectures, these models are brittle: they overfit to generator-specific spatial artifacts and generalise poorly to unseen generative models. A more principled approach is to analyse the frequency domain, where generative models leave systematic spectral fingerprints that are harder to suppress. Among frequency-domain representations, the phase spectrum is particularly diagnostic — phase encodes structural arrangement and edge continuity, and generative models systematically disrupt phase coherence in ways that are mathematically distinct from natural image statistics.</w:t>
      </w:r>
    </w:p>
    <w:p>
      <w:pPr>
        <w:spacing w:before="80" w:after="80"/>
      </w:pPr>
      <w:r>
        <w:t xml:space="preserve"/>
      </w:r>
    </w:p>
    <w:p>
      <w:pPr>
        <w:spacing w:before="60" w:after="120"/>
        <w:jc w:val="both"/>
      </w:pPr>
      <w:r>
        <w:rPr>
          <w:rFonts w:ascii="Arial" w:cs="Arial" w:eastAsia="Arial" w:hAnsi="Arial"/>
          <w:sz w:val="22"/>
          <w:szCs w:val="22"/>
        </w:rPr>
        <w:t xml:space="preserve">This project proposes a novel architecture, KAN-Phase, that applies Kolmogorov-Arnold Networks (KANs) to the phase spectrum of images extracted via 2D Fast Fourier Transform (FFT). KANs, introduced by Liu et al. (2024), replace the fixed non-linear activation functions of standard Multi-Layer Perceptrons (MLPs) with learnable univariate spline functions on network edges, providing superior representational capacity for the highly non-linear artifact distributions present in phase spectra. The KAN-Phase framework is benchmarked against spatial-domain CNNs, frequency-domain MLPs, and Vision Transformers on the ArtiFact dataset — a large-scale, multi-generator benchmark covering GANs, Diffusion Models, and real images. This is the first study to apply KANs to phase-spectrum deepfake detection, representing a genuinely novel intersection of classical signal processing, modern data mining, and next-generation neural architecture design.</w:t>
      </w:r>
    </w:p>
    <w:p>
      <w:pPr>
        <w:spacing w:before="80" w:after="80"/>
      </w:pPr>
      <w:r>
        <w:t xml:space="preserve"/>
      </w:r>
    </w:p>
    <w:p>
      <w:pPr>
        <w:spacing w:before="60" w:after="120"/>
        <w:jc w:val="both"/>
      </w:pPr>
      <w:r>
        <w:rPr>
          <w:rFonts w:ascii="Arial" w:cs="Arial" w:eastAsia="Arial" w:hAnsi="Arial"/>
          <w:i/>
          <w:iCs/>
          <w:sz w:val="22"/>
          <w:szCs w:val="22"/>
        </w:rPr>
        <w:t xml:space="preserve">Keywords: Deepfake Detection, Kolmogorov-Arnold Networks, Phase Spectrum, Fast Fourier Transform, Frequency Domain Analysis, Generative AI, Diffusion Models, ArtiFact Dataset.</w:t>
      </w:r>
    </w:p>
    <w:p>
      <w:pPr>
        <w:spacing w:before="40" w:after="40"/>
      </w:pPr>
      <w:r>
        <w:t xml:space="preserve"/>
      </w:r>
    </w:p>
    <w:p>
      <w:r>
        <w:br/>
      </w:r>
    </w:p>
    <w:p>
      <w:pPr>
        <w:pStyle w:val="Heading1"/>
        <w:pBdr>
          <w:bottom w:val="single" w:color="1B6CA8" w:sz="4" w:space="4"/>
        </w:pBdr>
        <w:spacing w:before="360" w:after="140"/>
      </w:pPr>
      <w:r>
        <w:rPr>
          <w:rFonts w:ascii="Arial" w:cs="Arial" w:eastAsia="Arial" w:hAnsi="Arial"/>
          <w:b/>
          <w:bCs/>
          <w:color w:val="0D2137"/>
          <w:sz w:val="28"/>
          <w:szCs w:val="28"/>
        </w:rPr>
        <w:t xml:space="preserve">1. Introduction &amp; Motivation</w:t>
      </w:r>
    </w:p>
    <w:p>
      <w:pPr>
        <w:pStyle w:val="Heading2"/>
        <w:spacing w:before="240" w:after="100"/>
      </w:pPr>
      <w:r>
        <w:rPr>
          <w:rFonts w:ascii="Arial" w:cs="Arial" w:eastAsia="Arial" w:hAnsi="Arial"/>
          <w:b/>
          <w:bCs/>
          <w:color w:val="1B6CA8"/>
          <w:sz w:val="25"/>
          <w:szCs w:val="25"/>
        </w:rPr>
        <w:t xml:space="preserve">1.1 The Deepfake Crisis</w:t>
      </w:r>
    </w:p>
    <w:p>
      <w:pPr>
        <w:spacing w:before="60" w:after="120"/>
        <w:jc w:val="both"/>
      </w:pPr>
      <w:r>
        <w:rPr>
          <w:rFonts w:ascii="Arial" w:cs="Arial" w:eastAsia="Arial" w:hAnsi="Arial"/>
          <w:sz w:val="22"/>
          <w:szCs w:val="22"/>
        </w:rPr>
        <w:t xml:space="preserve">The term 'deepfake' originally referred to face-swap videos produced using autoencoders, but the threat landscape has broadened dramatically. Modern generative pipelines — principally Denoising Diffusion Probabilistic Models (DDPMs) and Latent Diffusion Models (LDMs) — synthesise photorealistic images of people, scenes, and documents that have never existed. The commercial availability of these tools (Midjourney, DALL-E 3, Stable Diffusion XL) has democratised synthetic media creation to a degree that forensic and journalistic institutions are ill-equipped to handle.</w:t>
      </w:r>
    </w:p>
    <w:p>
      <w:pPr>
        <w:spacing w:before="60" w:after="120"/>
        <w:jc w:val="both"/>
      </w:pPr>
      <w:r>
        <w:rPr>
          <w:rFonts w:ascii="Arial" w:cs="Arial" w:eastAsia="Arial" w:hAnsi="Arial"/>
          <w:sz w:val="22"/>
          <w:szCs w:val="22"/>
        </w:rPr>
        <w:t xml:space="preserve">The societal costs are concrete: fabricated political imagery has influenced electoral campaigns; synthetic evidence has been submitted in legal proceedings; non-consensual intimate deepfakes have caused documented psychological harm. Automated deepfake detection is therefore not merely an academic exercise but an urgent technical infrastructure problem.</w:t>
      </w:r>
    </w:p>
    <w:p>
      <w:pPr>
        <w:spacing w:before="80" w:after="80"/>
      </w:pPr>
      <w:r>
        <w:t xml:space="preserve"/>
      </w:r>
    </w:p>
    <w:p>
      <w:pPr>
        <w:pStyle w:val="Heading2"/>
        <w:spacing w:before="240" w:after="100"/>
      </w:pPr>
      <w:r>
        <w:rPr>
          <w:rFonts w:ascii="Arial" w:cs="Arial" w:eastAsia="Arial" w:hAnsi="Arial"/>
          <w:b/>
          <w:bCs/>
          <w:color w:val="1B6CA8"/>
          <w:sz w:val="25"/>
          <w:szCs w:val="25"/>
        </w:rPr>
        <w:t xml:space="preserve">1.2 Limitations of Spatial-Domain Detection</w:t>
      </w:r>
    </w:p>
    <w:p>
      <w:pPr>
        <w:spacing w:before="60" w:after="120"/>
        <w:jc w:val="both"/>
      </w:pPr>
      <w:r>
        <w:rPr>
          <w:rFonts w:ascii="Arial" w:cs="Arial" w:eastAsia="Arial" w:hAnsi="Arial"/>
          <w:sz w:val="22"/>
          <w:szCs w:val="22"/>
        </w:rPr>
        <w:t xml:space="preserve">The majority of published deepfake detectors — XceptionNet (Rossler et al., 2019), EfficientNet-based systems, and Vision Transformers (ViTs) — operate on raw pixel arrays. These approaches have three fundamental weaknesses:</w:t>
      </w:r>
    </w:p>
    <w:p>
      <w:pPr>
        <w:pStyle w:val="ListParagraph"/>
        <w:numPr>
          <w:ilvl w:val="0"/>
          <w:numId w:val="2"/>
        </w:numPr>
        <w:spacing w:before="50" w:after="50"/>
      </w:pPr>
      <w:r>
        <w:rPr>
          <w:rFonts w:ascii="Arial" w:cs="Arial" w:eastAsia="Arial" w:hAnsi="Arial"/>
          <w:sz w:val="22"/>
          <w:szCs w:val="22"/>
        </w:rPr>
        <w:t xml:space="preserve">Generator overfitting: Models trained on FaceForensics++ (containing specific GAN-based manipulations) degrade sharply when evaluated on images from diffusion models, which produce structurally different artifacts.</w:t>
      </w:r>
    </w:p>
    <w:p>
      <w:pPr>
        <w:pStyle w:val="ListParagraph"/>
        <w:numPr>
          <w:ilvl w:val="0"/>
          <w:numId w:val="2"/>
        </w:numPr>
        <w:spacing w:before="50" w:after="50"/>
      </w:pPr>
      <w:r>
        <w:rPr>
          <w:rFonts w:ascii="Arial" w:cs="Arial" w:eastAsia="Arial" w:hAnsi="Arial"/>
          <w:sz w:val="22"/>
          <w:szCs w:val="22"/>
        </w:rPr>
        <w:t xml:space="preserve">Post-processing vulnerability: JPEG compression, resizing, and Gaussian blur — trivial image operations — effectively destroy the spatial artifacts that CNN detectors rely upon, reducing detection accuracy to near-random.</w:t>
      </w:r>
    </w:p>
    <w:p>
      <w:pPr>
        <w:pStyle w:val="ListParagraph"/>
        <w:numPr>
          <w:ilvl w:val="0"/>
          <w:numId w:val="2"/>
        </w:numPr>
        <w:spacing w:before="50" w:after="50"/>
      </w:pPr>
      <w:r>
        <w:rPr>
          <w:rFonts w:ascii="Arial" w:cs="Arial" w:eastAsia="Arial" w:hAnsi="Arial"/>
          <w:sz w:val="22"/>
          <w:szCs w:val="22"/>
        </w:rPr>
        <w:t xml:space="preserve">Adversarial fragility: Adversarial perturbations crafted in the pixel domain can fool spatial detectors while leaving images visually unchanged.</w:t>
      </w:r>
    </w:p>
    <w:p>
      <w:pPr>
        <w:spacing w:before="60" w:after="120"/>
        <w:jc w:val="both"/>
      </w:pPr>
      <w:r>
        <w:rPr>
          <w:rFonts w:ascii="Arial" w:cs="Arial" w:eastAsia="Arial" w:hAnsi="Arial"/>
          <w:sz w:val="22"/>
          <w:szCs w:val="22"/>
        </w:rPr>
        <w:t xml:space="preserve">Frequency-domain analysis partially addresses these weaknesses. Spectral artifacts introduced by up-sampling layers in GANs (the 'checkerboard' pattern in FFT magnitude) persist under moderate compression and resizing. However, most frequency-domain work focuses on the magnitude spectrum, which represents the energy at each frequency. The phase spectrum, which encodes the relative position and alignment of image structures, contains a complementary and largely unexplored set of generative artifacts.</w:t>
      </w:r>
    </w:p>
    <w:p>
      <w:pPr>
        <w:spacing w:before="80" w:after="80"/>
      </w:pPr>
      <w:r>
        <w:t xml:space="preserve"/>
      </w:r>
    </w:p>
    <w:p>
      <w:pPr>
        <w:pStyle w:val="Heading2"/>
        <w:spacing w:before="240" w:after="100"/>
      </w:pPr>
      <w:r>
        <w:rPr>
          <w:rFonts w:ascii="Arial" w:cs="Arial" w:eastAsia="Arial" w:hAnsi="Arial"/>
          <w:b/>
          <w:bCs/>
          <w:color w:val="1B6CA8"/>
          <w:sz w:val="25"/>
          <w:szCs w:val="25"/>
        </w:rPr>
        <w:t xml:space="preserve">1.3 Why the Phase Spectrum?</w:t>
      </w:r>
    </w:p>
    <w:p>
      <w:pPr>
        <w:spacing w:before="60" w:after="120"/>
        <w:jc w:val="both"/>
      </w:pPr>
      <w:r>
        <w:rPr>
          <w:rFonts w:ascii="Arial" w:cs="Arial" w:eastAsia="Arial" w:hAnsi="Arial"/>
          <w:sz w:val="22"/>
          <w:szCs w:val="22"/>
        </w:rPr>
        <w:t xml:space="preserve">The 2D Discrete Fourier Transform (DFT) decomposes an image f(x,y) into complex frequency coefficients F(u,v). The magnitude |F(u,v)| captures frequency energy distribution; the phase angle arg(F(u,v)) captures structural arrangement. Classical image processing experiments (e.g., Oppenheim &amp; Lim, 1981) demonstrated that the phase spectrum carries more perceptually significant information than the magnitude: reconstructing an image using only phase information preserves object boundaries and spatial structure, while magnitude-only reconstruction produces an unrecognisable result. This structural sensitivity is precisely what makes phase a powerful forensic tool — generative models that produce plausible magnitudes may still leave systematic phase incoherence patterns detectable by a sufficiently expressive classifier.</w:t>
      </w:r>
    </w:p>
    <w:p>
      <w:pPr>
        <w:spacing w:before="60" w:after="120"/>
        <w:jc w:val="both"/>
      </w:pPr>
      <w:r>
        <w:rPr>
          <w:rFonts w:ascii="Arial" w:cs="Arial" w:eastAsia="Arial" w:hAnsi="Arial"/>
          <w:sz w:val="22"/>
          <w:szCs w:val="22"/>
        </w:rPr>
        <w:t xml:space="preserve">Specifically, diffusion models iteratively denoise from Gaussian noise through a learned score function, a process that introduces characteristic phase regularisation across spatial frequencies that differs from the natural phase statistics of real photographs. Phase-based detection thus targets a fundamental property of the generative process rather than a surface-level artifact.</w:t>
      </w:r>
    </w:p>
    <w:p>
      <w:pPr>
        <w:spacing w:before="80" w:after="80"/>
      </w:pPr>
      <w:r>
        <w:t xml:space="preserve"/>
      </w:r>
    </w:p>
    <w:p>
      <w:pPr>
        <w:pStyle w:val="Heading2"/>
        <w:spacing w:before="240" w:after="100"/>
      </w:pPr>
      <w:r>
        <w:rPr>
          <w:rFonts w:ascii="Arial" w:cs="Arial" w:eastAsia="Arial" w:hAnsi="Arial"/>
          <w:b/>
          <w:bCs/>
          <w:color w:val="1B6CA8"/>
          <w:sz w:val="25"/>
          <w:szCs w:val="25"/>
        </w:rPr>
        <w:t xml:space="preserve">1.4 Why Kolmogorov-Arnold Networks?</w:t>
      </w:r>
    </w:p>
    <w:p>
      <w:pPr>
        <w:spacing w:before="60" w:after="120"/>
        <w:jc w:val="both"/>
      </w:pPr>
      <w:r>
        <w:rPr>
          <w:rFonts w:ascii="Arial" w:cs="Arial" w:eastAsia="Arial" w:hAnsi="Arial"/>
          <w:sz w:val="22"/>
          <w:szCs w:val="22"/>
        </w:rPr>
        <w:t xml:space="preserve">Standard MLPs process phase spectrum data with fixed activation functions (ReLU, GELU) applied at nodes. The non-linear artifact distributions in phase spectra are highly irregular and generator-specific; a fixed activation function imposes a universal shape on all learned transformations. Kolmogorov-Arnold Networks (KANs), introduced by Liu et al. (2024) drawing on the Kolmogorov-Arnold representation theorem, instead place learnable B-spline activation functions on each network edge. This means every pairwise connection learns its own non-linearity, providing unprecedented expressiveness for modelling the exact mathematical signature of a specific generator's phase disruption pattern. Additionally, KANs have shown superior performance to MLPs of equivalent parameter count on function approximation tasks and demonstrate higher interpretability due to their modular edge-wise structure.</w:t>
      </w:r>
    </w:p>
    <w:p>
      <w:pPr>
        <w:spacing w:before="40" w:after="40"/>
      </w:pPr>
      <w:r>
        <w:t xml:space="preserve"/>
      </w:r>
    </w:p>
    <w:p>
      <w:r>
        <w:br/>
      </w:r>
    </w:p>
    <w:p>
      <w:pPr>
        <w:pStyle w:val="Heading1"/>
        <w:pBdr>
          <w:bottom w:val="single" w:color="1B6CA8" w:sz="4" w:space="4"/>
        </w:pBdr>
        <w:spacing w:before="360" w:after="140"/>
      </w:pPr>
      <w:r>
        <w:rPr>
          <w:rFonts w:ascii="Arial" w:cs="Arial" w:eastAsia="Arial" w:hAnsi="Arial"/>
          <w:b/>
          <w:bCs/>
          <w:color w:val="0D2137"/>
          <w:sz w:val="28"/>
          <w:szCs w:val="28"/>
        </w:rPr>
        <w:t xml:space="preserve">2. Problem Statement</w:t>
      </w:r>
    </w:p>
    <w:p>
      <w:pPr>
        <w:spacing w:before="60" w:after="120"/>
        <w:jc w:val="both"/>
      </w:pPr>
      <w:r>
        <w:rPr>
          <w:rFonts w:ascii="Arial" w:cs="Arial" w:eastAsia="Arial" w:hAnsi="Arial"/>
          <w:sz w:val="22"/>
          <w:szCs w:val="22"/>
        </w:rPr>
        <w:t xml:space="preserve">This project addresses the following formally defined detection problem:</w:t>
      </w:r>
    </w:p>
    <w:p>
      <w:pPr>
        <w:spacing w:before="80" w:after="80"/>
      </w:pPr>
      <w:r>
        <w:t xml:space="preserve"/>
      </w:r>
    </w:p>
    <w:p>
      <w:pPr>
        <w:spacing w:before="60" w:after="120"/>
        <w:jc w:val="both"/>
      </w:pPr>
      <w:r>
        <w:rPr>
          <w:rFonts w:ascii="Arial" w:cs="Arial" w:eastAsia="Arial" w:hAnsi="Arial"/>
          <w:sz w:val="22"/>
          <w:szCs w:val="22"/>
        </w:rPr>
        <w:t xml:space="preserve">Given: A dataset D = {(I_i, y_i)} where I_i is a colour fundus image and y_i in {real, synthetic} is a binary authenticity label. Synthetic images originate from multiple generators including GANs (StyleGAN2, BigGAN), Diffusion Models (Stable Diffusion 1.5/2.1, DALL-E variants), and hybrid methods. All images are sourced from the ArtiFact dataset.</w:t>
      </w:r>
    </w:p>
    <w:p>
      <w:pPr>
        <w:spacing w:before="80" w:after="80"/>
      </w:pPr>
      <w:r>
        <w:t xml:space="preserve"/>
      </w:r>
    </w:p>
    <w:p>
      <w:pPr>
        <w:spacing w:before="60" w:after="120"/>
        <w:jc w:val="both"/>
      </w:pPr>
      <w:r>
        <w:rPr>
          <w:rFonts w:ascii="Arial" w:cs="Arial" w:eastAsia="Arial" w:hAnsi="Arial"/>
          <w:sz w:val="22"/>
          <w:szCs w:val="22"/>
        </w:rPr>
        <w:t xml:space="preserve">Design and evaluate a detection pipeline satisfying all of the following:</w:t>
      </w:r>
    </w:p>
    <w:p>
      <w:pPr>
        <w:spacing w:before="80" w:after="80"/>
      </w:pPr>
      <w:r>
        <w:t xml:space="preserve"/>
      </w:r>
    </w:p>
    <w:p>
      <w:pPr>
        <w:pStyle w:val="ListParagraph"/>
        <w:numPr>
          <w:ilvl w:val="0"/>
          <w:numId w:val="2"/>
        </w:numPr>
        <w:spacing w:before="50" w:after="50"/>
      </w:pPr>
      <w:r>
        <w:rPr>
          <w:rFonts w:ascii="Arial" w:cs="Arial" w:eastAsia="Arial" w:hAnsi="Arial"/>
          <w:sz w:val="22"/>
          <w:szCs w:val="22"/>
        </w:rPr>
        <w:t xml:space="preserve">Frequency Decomposition: Each image must be transformed from the spatial domain to the frequency domain via 2D FFT, and the phase spectrum must be extracted as the primary detection signal.</w:t>
      </w:r>
    </w:p>
    <w:p>
      <w:pPr>
        <w:pStyle w:val="ListParagraph"/>
        <w:numPr>
          <w:ilvl w:val="0"/>
          <w:numId w:val="2"/>
        </w:numPr>
        <w:spacing w:before="50" w:after="50"/>
      </w:pPr>
      <w:r>
        <w:rPr>
          <w:rFonts w:ascii="Arial" w:cs="Arial" w:eastAsia="Arial" w:hAnsi="Arial"/>
          <w:sz w:val="22"/>
          <w:szCs w:val="22"/>
        </w:rPr>
        <w:t xml:space="preserve">KAN Classifier: A Kolmogorov-Arnold Network with learnable B-spline edge activations must be trained on the phase spectrum representation to classify images as real or synthetic.</w:t>
      </w:r>
    </w:p>
    <w:p>
      <w:pPr>
        <w:pStyle w:val="ListParagraph"/>
        <w:numPr>
          <w:ilvl w:val="0"/>
          <w:numId w:val="2"/>
        </w:numPr>
        <w:spacing w:before="50" w:after="50"/>
      </w:pPr>
      <w:r>
        <w:rPr>
          <w:rFonts w:ascii="Arial" w:cs="Arial" w:eastAsia="Arial" w:hAnsi="Arial"/>
          <w:sz w:val="22"/>
          <w:szCs w:val="22"/>
        </w:rPr>
        <w:t xml:space="preserve">Cross-Generator Generalisation: The model must be evaluated on generators not seen during training (zero-shot generalisation test), to assess robustness beyond generator-specific overfitting.</w:t>
      </w:r>
    </w:p>
    <w:p>
      <w:pPr>
        <w:pStyle w:val="ListParagraph"/>
        <w:numPr>
          <w:ilvl w:val="0"/>
          <w:numId w:val="2"/>
        </w:numPr>
        <w:spacing w:before="50" w:after="50"/>
      </w:pPr>
      <w:r>
        <w:rPr>
          <w:rFonts w:ascii="Arial" w:cs="Arial" w:eastAsia="Arial" w:hAnsi="Arial"/>
          <w:sz w:val="22"/>
          <w:szCs w:val="22"/>
        </w:rPr>
        <w:t xml:space="preserve">Ablation Validity: The contribution of phase-over-magnitude and KAN-over-MLP must be rigorously isolated through a controlled ablation study.</w:t>
      </w:r>
    </w:p>
    <w:p>
      <w:pPr>
        <w:pStyle w:val="ListParagraph"/>
        <w:numPr>
          <w:ilvl w:val="0"/>
          <w:numId w:val="2"/>
        </w:numPr>
        <w:spacing w:before="50" w:after="50"/>
      </w:pPr>
      <w:r>
        <w:rPr>
          <w:rFonts w:ascii="Arial" w:cs="Arial" w:eastAsia="Arial" w:hAnsi="Arial"/>
          <w:sz w:val="22"/>
          <w:szCs w:val="22"/>
        </w:rPr>
        <w:t xml:space="preserve">Compression Robustness: Detection performance must be reported on images post-processed with JPEG compression (quality 75) and Gaussian blur (sigma=1), to simulate real-world distribution.</w:t>
      </w:r>
    </w:p>
    <w:p>
      <w:pPr>
        <w:pStyle w:val="ListParagraph"/>
        <w:numPr>
          <w:ilvl w:val="0"/>
          <w:numId w:val="2"/>
        </w:numPr>
        <w:spacing w:before="50" w:after="50"/>
      </w:pPr>
      <w:r>
        <w:rPr>
          <w:rFonts w:ascii="Arial" w:cs="Arial" w:eastAsia="Arial" w:hAnsi="Arial"/>
          <w:sz w:val="22"/>
          <w:szCs w:val="22"/>
        </w:rPr>
        <w:t xml:space="preserve">Interpretability: Attention-map or spline-activation visualisations must be produced to explain which frequency components the KAN identifies as most discriminative.</w:t>
      </w:r>
    </w:p>
    <w:p>
      <w:pPr>
        <w:spacing w:before="40" w:after="40"/>
      </w:pPr>
      <w:r>
        <w:t xml:space="preserve"/>
      </w:r>
    </w:p>
    <w:p>
      <w:pPr>
        <w:pStyle w:val="Heading1"/>
        <w:pBdr>
          <w:bottom w:val="single" w:color="1B6CA8" w:sz="4" w:space="4"/>
        </w:pBdr>
        <w:spacing w:before="360" w:after="140"/>
      </w:pPr>
      <w:r>
        <w:rPr>
          <w:rFonts w:ascii="Arial" w:cs="Arial" w:eastAsia="Arial" w:hAnsi="Arial"/>
          <w:b/>
          <w:bCs/>
          <w:color w:val="0D2137"/>
          <w:sz w:val="28"/>
          <w:szCs w:val="28"/>
        </w:rPr>
        <w:t xml:space="preserve">3. Literature Review</w:t>
      </w:r>
    </w:p>
    <w:p>
      <w:pPr>
        <w:pStyle w:val="Heading2"/>
        <w:spacing w:before="240" w:after="100"/>
      </w:pPr>
      <w:r>
        <w:rPr>
          <w:rFonts w:ascii="Arial" w:cs="Arial" w:eastAsia="Arial" w:hAnsi="Arial"/>
          <w:b/>
          <w:bCs/>
          <w:color w:val="1B6CA8"/>
          <w:sz w:val="25"/>
          <w:szCs w:val="25"/>
        </w:rPr>
        <w:t xml:space="preserve">3.1 Deepfake Detection: Spatial Domain Methods</w:t>
      </w:r>
    </w:p>
    <w:p>
      <w:pPr>
        <w:spacing w:before="60" w:after="120"/>
        <w:jc w:val="both"/>
      </w:pPr>
      <w:r>
        <w:rPr>
          <w:rFonts w:ascii="Arial" w:cs="Arial" w:eastAsia="Arial" w:hAnsi="Arial"/>
          <w:sz w:val="22"/>
          <w:szCs w:val="22"/>
        </w:rPr>
        <w:t xml:space="preserve">Early deepfake detectors exploited biological signals such as eye-blinking frequency (Li et al., 2018) and facial blood-flow patterns detectable via rPPG. The release of FaceForensics++ (Rossler et al., 2019) enabled systematic benchmarking; XceptionNet trained on this dataset became the standard baseline. Subsequent methods used attention mechanisms to localise manipulation regions (Multi-Attention Network, Zhao et al., 2021) and Vision Transformers (ViTs) to model long-range facial consistency (Zheng et al., 2021). While achieving high AUC (&gt;99%) within-dataset, these models consistently degrade by 20-40% AUC when evaluated cross-dataset — a generalisation failure documented in every major survey (Tolosana et al., 2020; Mirsky &amp; Lee, 2021).</w:t>
      </w:r>
    </w:p>
    <w:p>
      <w:pPr>
        <w:pStyle w:val="Heading2"/>
        <w:spacing w:before="240" w:after="100"/>
      </w:pPr>
      <w:r>
        <w:rPr>
          <w:rFonts w:ascii="Arial" w:cs="Arial" w:eastAsia="Arial" w:hAnsi="Arial"/>
          <w:b/>
          <w:bCs/>
          <w:color w:val="1B6CA8"/>
          <w:sz w:val="25"/>
          <w:szCs w:val="25"/>
        </w:rPr>
        <w:t xml:space="preserve">3.2 Frequency Domain Deepfake Detection</w:t>
      </w:r>
    </w:p>
    <w:p>
      <w:pPr>
        <w:spacing w:before="60" w:after="120"/>
        <w:jc w:val="both"/>
      </w:pPr>
      <w:r>
        <w:rPr>
          <w:rFonts w:ascii="Arial" w:cs="Arial" w:eastAsia="Arial" w:hAnsi="Arial"/>
          <w:sz w:val="22"/>
          <w:szCs w:val="22"/>
        </w:rPr>
        <w:t xml:space="preserve">Frank et al. (2020) demonstrated that GAN-generated images exhibit characteristic up-sampling artifacts visible as spectral peaks in the FFT magnitude, enabling near-perfect GAN detection but offering no defence against diffusion-model-generated content. Durall et al. (2020) showed that the spectral distribution of GAN images differs from real images at high frequencies, and a simple linear classifier on this distribution achieves competitive accuracy. Liu et al. (2021) proposed F3Net, which disentangles frequency components and applies cross-manipulation attention — but still processes magnitude, not phase. To our knowledge, no published work has applied a learnable non-linear model specifically to the phase spectrum for cross-generator deepfake detection.</w:t>
      </w:r>
    </w:p>
    <w:p>
      <w:pPr>
        <w:pStyle w:val="Heading2"/>
        <w:spacing w:before="240" w:after="100"/>
      </w:pPr>
      <w:r>
        <w:rPr>
          <w:rFonts w:ascii="Arial" w:cs="Arial" w:eastAsia="Arial" w:hAnsi="Arial"/>
          <w:b/>
          <w:bCs/>
          <w:color w:val="1B6CA8"/>
          <w:sz w:val="25"/>
          <w:szCs w:val="25"/>
        </w:rPr>
        <w:t xml:space="preserve">3.3 Diffusion Model Forensics</w:t>
      </w:r>
    </w:p>
    <w:p>
      <w:pPr>
        <w:spacing w:before="60" w:after="120"/>
        <w:jc w:val="both"/>
      </w:pPr>
      <w:r>
        <w:rPr>
          <w:rFonts w:ascii="Arial" w:cs="Arial" w:eastAsia="Arial" w:hAnsi="Arial"/>
          <w:sz w:val="22"/>
          <w:szCs w:val="22"/>
        </w:rPr>
        <w:t xml:space="preserve">Corvi et al. (2023) specifically studied the detectability of Latent Diffusion Model (LDM) outputs, finding that detectors trained on GAN images fail dramatically on LDM outputs, and vice versa. They identified subtle spatial frequency fingerprints in LDM images linked to the VAE decoder's up-sampling operations. Ricker et al. (2024) proposed a frequency-based LDM detector, but used hand-crafted spectral features rather than learning from the phase directly. This gap motivates the KAN-Phase approach: rather than hand-crafting features, we let the KAN learn the optimal non-linear mapping from phase data to the real/synthetic decision.</w:t>
      </w:r>
    </w:p>
    <w:p>
      <w:pPr>
        <w:pStyle w:val="Heading2"/>
        <w:spacing w:before="240" w:after="100"/>
      </w:pPr>
      <w:r>
        <w:rPr>
          <w:rFonts w:ascii="Arial" w:cs="Arial" w:eastAsia="Arial" w:hAnsi="Arial"/>
          <w:b/>
          <w:bCs/>
          <w:color w:val="1B6CA8"/>
          <w:sz w:val="25"/>
          <w:szCs w:val="25"/>
        </w:rPr>
        <w:t xml:space="preserve">3.4 Kolmogorov-Arnold Networks</w:t>
      </w:r>
    </w:p>
    <w:p>
      <w:pPr>
        <w:spacing w:before="60" w:after="120"/>
        <w:jc w:val="both"/>
      </w:pPr>
      <w:r>
        <w:rPr>
          <w:rFonts w:ascii="Arial" w:cs="Arial" w:eastAsia="Arial" w:hAnsi="Arial"/>
          <w:sz w:val="22"/>
          <w:szCs w:val="22"/>
        </w:rPr>
        <w:t xml:space="preserve">The Kolmogorov-Arnold representation theorem (1957) states that any multivariate continuous function can be expressed as a finite composition of univariate continuous functions and addition. Liu et al. (2024) operationalised this theorem into a trainable neural architecture where each edge i-&gt;j carries a learnable B-spline function phi_{i,j}(x), and nodes simply sum their incoming transformed signals: h_j = sum_i phi_{i,j}(h_i). This formulation provides two key advantages over MLPs: (1) the network can allocate different non-linearities to different signal pathways, enabling fine-grained modelling of heterogeneous input distributions; (2) individual spline shapes are directly visualisable and interpretable. KANs have shown promise in scientific discovery tasks (fitting physical laws) and symbolic regression, but have not been applied to frequency-domain image forensics.</w:t>
      </w:r>
    </w:p>
    <w:p>
      <w:pPr>
        <w:pStyle w:val="Heading2"/>
        <w:spacing w:before="240" w:after="100"/>
      </w:pPr>
      <w:r>
        <w:rPr>
          <w:rFonts w:ascii="Arial" w:cs="Arial" w:eastAsia="Arial" w:hAnsi="Arial"/>
          <w:b/>
          <w:bCs/>
          <w:color w:val="1B6CA8"/>
          <w:sz w:val="25"/>
          <w:szCs w:val="25"/>
        </w:rPr>
        <w:t xml:space="preserve">3.5 The ArtiFact Dataset</w:t>
      </w:r>
    </w:p>
    <w:p>
      <w:pPr>
        <w:spacing w:before="60" w:after="120"/>
        <w:jc w:val="both"/>
      </w:pPr>
      <w:r>
        <w:rPr>
          <w:rFonts w:ascii="Arial" w:cs="Arial" w:eastAsia="Arial" w:hAnsi="Arial"/>
          <w:sz w:val="22"/>
          <w:szCs w:val="22"/>
        </w:rPr>
        <w:t xml:space="preserve">Wang et al. (ArtiFact, 2023) released a large-scale benchmark containing over 2.5 million images from 26 distinct generators including StyleGAN2, StyleGAN3, DALL-E 2, Stable Diffusion 1.5/2.1, Midjourney v4/v5, BigGAN, and real images from LAION-5B and ImageNet. Unlike prior datasets focused solely on face manipulations, ArtiFact covers diverse content domains (faces, objects, landscapes, artwork), enabling evaluation of cross-content generalisation. This dataset is uniquely suited to our project because it contains sufficient samples per generator to conduct generator-specific ablations.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800"/>
        <w:gridCol w:w="1800"/>
        <w:gridCol w:w="1920"/>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Method</w:t>
            </w:r>
          </w:p>
        </w:tc>
        <w:tc>
          <w:tcPr>
            <w:tcW w:type="dxa" w:w="14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Domain</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Architecture</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Cross-Gen. AUC</w:t>
            </w:r>
          </w:p>
        </w:tc>
        <w:tc>
          <w:tcPr>
            <w:tcW w:type="dxa" w:w="19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Phase Used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XceptionNet (2019)</w:t>
            </w:r>
          </w:p>
        </w:tc>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Spatial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CNN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~60-70%</w:t>
            </w:r>
          </w:p>
        </w:tc>
        <w:tc>
          <w:tcPr>
            <w:tcW w:type="dxa" w:w="1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F3Net (2021)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Frequency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CNN + Attn.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~75%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No (magnitude)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ViT Detector (2021)</w:t>
            </w:r>
          </w:p>
        </w:tc>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Spatial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Transformer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~72%</w:t>
            </w:r>
          </w:p>
        </w:tc>
        <w:tc>
          <w:tcPr>
            <w:tcW w:type="dxa" w:w="1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Corvi et al. (2023)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Frequency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Linear + CNN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~65% on DMs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Ricker et al. (2024)</w:t>
            </w:r>
          </w:p>
        </w:tc>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Frequency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Hand-crafted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~78%</w:t>
            </w:r>
          </w:p>
        </w:tc>
        <w:tc>
          <w:tcPr>
            <w:tcW w:type="dxa" w:w="1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KAN-Phase (Ours)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Frequency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 on phase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TBD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Yes (only)</w:t>
            </w:r>
          </w:p>
        </w:tc>
      </w:tr>
    </w:tbl>
    <w:p>
      <w:pPr>
        <w:spacing w:before="40" w:after="40"/>
      </w:pPr>
      <w:r>
        <w:t xml:space="preserve"/>
      </w:r>
    </w:p>
    <w:p>
      <w:r>
        <w:br/>
      </w:r>
    </w:p>
    <w:p>
      <w:pPr>
        <w:pStyle w:val="Heading1"/>
        <w:pBdr>
          <w:bottom w:val="single" w:color="1B6CA8" w:sz="4" w:space="4"/>
        </w:pBdr>
        <w:spacing w:before="360" w:after="140"/>
      </w:pPr>
      <w:r>
        <w:rPr>
          <w:rFonts w:ascii="Arial" w:cs="Arial" w:eastAsia="Arial" w:hAnsi="Arial"/>
          <w:b/>
          <w:bCs/>
          <w:color w:val="0D2137"/>
          <w:sz w:val="28"/>
          <w:szCs w:val="28"/>
        </w:rPr>
        <w:t xml:space="preserve">4. Dataset</w:t>
      </w:r>
    </w:p>
    <w:p>
      <w:pPr>
        <w:pStyle w:val="Heading2"/>
        <w:spacing w:before="240" w:after="100"/>
      </w:pPr>
      <w:r>
        <w:rPr>
          <w:rFonts w:ascii="Arial" w:cs="Arial" w:eastAsia="Arial" w:hAnsi="Arial"/>
          <w:b/>
          <w:bCs/>
          <w:color w:val="1B6CA8"/>
          <w:sz w:val="25"/>
          <w:szCs w:val="25"/>
        </w:rPr>
        <w:t xml:space="preserve">4.1 ArtiFact Dataset Overview</w:t>
      </w:r>
    </w:p>
    <w:p>
      <w:pPr>
        <w:spacing w:before="60" w:after="120"/>
        <w:jc w:val="both"/>
      </w:pPr>
      <w:r>
        <w:rPr>
          <w:rFonts w:ascii="Arial" w:cs="Arial" w:eastAsia="Arial" w:hAnsi="Arial"/>
          <w:sz w:val="22"/>
          <w:szCs w:val="22"/>
        </w:rPr>
        <w:t xml:space="preserve">The ArtiFact dataset (available at: https://www.kaggle.com/datasets/awsaf49/artifact-dataset) is the primary training and evaluation resource for this project. It was specifically curated to benchmark next-generation deepfake detectors against both GAN-based and diffusion-based generators — the two dominant paradigms of synthetic image generation. Its scale and generator diversity make it the most suitable public dataset for our research objectives.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Property</w:t>
            </w:r>
          </w:p>
        </w:tc>
        <w:tc>
          <w:tcPr>
            <w:tcW w:type="dxa" w:w="6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Details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Total images</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~2.7 million (real + synthetic combined)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Real image sources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LAION-5B subset, ImageNet, COCO, FFHQ</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GAN generators included</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StyleGAN2, StyleGAN3, BigGAN, PGGAN, StarGAN, CycleGAN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Diffusion generators included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Stable Diffusion 1.5 &amp; 2.1, DALL-E 2, Midjourney v4/v5, DeepFloyd IF</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Content domains</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Human faces, animals, landscapes, objects, artwork, 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Image resolution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Variable; standardised to 256x256 in our preprocessing pipeline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Labels</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Binary (real/synthetic) + per-generator multi-class label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Public, Kaggle; Apache 2.0 licence for research use</w:t>
            </w:r>
          </w:p>
        </w:tc>
      </w:tr>
    </w:tbl>
    <w:p>
      <w:pPr>
        <w:spacing w:before="80" w:after="80"/>
      </w:pPr>
      <w:r>
        <w:t xml:space="preserve"/>
      </w:r>
    </w:p>
    <w:p>
      <w:pPr>
        <w:pStyle w:val="Heading2"/>
        <w:spacing w:before="240" w:after="100"/>
      </w:pPr>
      <w:r>
        <w:rPr>
          <w:rFonts w:ascii="Arial" w:cs="Arial" w:eastAsia="Arial" w:hAnsi="Arial"/>
          <w:b/>
          <w:bCs/>
          <w:color w:val="1B6CA8"/>
          <w:sz w:val="25"/>
          <w:szCs w:val="25"/>
        </w:rPr>
        <w:t xml:space="preserve">4.2 Subset Selection &amp; Experimental Splits</w:t>
      </w:r>
    </w:p>
    <w:p>
      <w:pPr>
        <w:spacing w:before="60" w:after="120"/>
        <w:jc w:val="both"/>
      </w:pPr>
      <w:r>
        <w:rPr>
          <w:rFonts w:ascii="Arial" w:cs="Arial" w:eastAsia="Arial" w:hAnsi="Arial"/>
          <w:sz w:val="22"/>
          <w:szCs w:val="22"/>
        </w:rPr>
        <w:t xml:space="preserve">Given computational constraints, we will work with a stratified subset of 150,000 images: 50,000 real images randomly sampled from FFHQ and LAION subsets, and 100,000 synthetic images distributed evenly across generators (approximately 9,000 per generator). This ensures every generator is meaningfully represented while keeping training tractable on available GPU resources.</w:t>
      </w:r>
    </w:p>
    <w:p>
      <w:pPr>
        <w:spacing w:before="80" w:after="80"/>
      </w:pPr>
      <w:r>
        <w:t xml:space="preserve"/>
      </w:r>
    </w:p>
    <w:p>
      <w:pPr>
        <w:spacing w:before="60" w:after="120"/>
        <w:jc w:val="both"/>
      </w:pPr>
      <w:r>
        <w:rPr>
          <w:rFonts w:ascii="Arial" w:cs="Arial" w:eastAsia="Arial" w:hAnsi="Arial"/>
          <w:sz w:val="22"/>
          <w:szCs w:val="22"/>
        </w:rPr>
        <w:t xml:space="preserve">Splits are as follows: 70% training (105,000 images), 15% validation (22,500 images), 15% test (22,500 images). Splits are stratified by generator label to maintain consistent class distribution. An additional out-of-distribution (OOD) test set of 10,000 images drawn from generators not included in training will evaluate zero-shot cross-generator generalisation.</w:t>
      </w:r>
    </w:p>
    <w:p>
      <w:pPr>
        <w:spacing w:before="80" w:after="80"/>
      </w:pPr>
      <w:r>
        <w:t xml:space="preserve"/>
      </w:r>
    </w:p>
    <w:p>
      <w:pPr>
        <w:pStyle w:val="Heading2"/>
        <w:spacing w:before="240" w:after="100"/>
      </w:pPr>
      <w:r>
        <w:rPr>
          <w:rFonts w:ascii="Arial" w:cs="Arial" w:eastAsia="Arial" w:hAnsi="Arial"/>
          <w:b/>
          <w:bCs/>
          <w:color w:val="1B6CA8"/>
          <w:sz w:val="25"/>
          <w:szCs w:val="25"/>
        </w:rPr>
        <w:t xml:space="preserve">4.3 Data Integrity &amp; Ethics</w:t>
      </w:r>
    </w:p>
    <w:p>
      <w:pPr>
        <w:spacing w:before="60" w:after="120"/>
        <w:jc w:val="both"/>
      </w:pPr>
      <w:r>
        <w:rPr>
          <w:rFonts w:ascii="Arial" w:cs="Arial" w:eastAsia="Arial" w:hAnsi="Arial"/>
          <w:sz w:val="22"/>
          <w:szCs w:val="22"/>
        </w:rPr>
        <w:t xml:space="preserve">The ArtiFact dataset is publicly released under an Apache 2.0 licence permitting academic research use. It contains no identifiable personal data in the real image subset, as FFHQ images are appropriately licenced and LAION images have been filtered. Use of this dataset requires no institutional ethics approval beyond standard academic research exemptions. We will document all preprocessing decisions and publish our train/val/test split indices for reproducibility.</w:t>
      </w:r>
    </w:p>
    <w:p>
      <w:pPr>
        <w:spacing w:before="40" w:after="40"/>
      </w:pPr>
      <w:r>
        <w:t xml:space="preserve"/>
      </w:r>
    </w:p>
    <w:p>
      <w:r>
        <w:br/>
      </w:r>
    </w:p>
    <w:p>
      <w:pPr>
        <w:pStyle w:val="Heading1"/>
        <w:pBdr>
          <w:bottom w:val="single" w:color="1B6CA8" w:sz="4" w:space="4"/>
        </w:pBdr>
        <w:spacing w:before="360" w:after="140"/>
      </w:pPr>
      <w:r>
        <w:rPr>
          <w:rFonts w:ascii="Arial" w:cs="Arial" w:eastAsia="Arial" w:hAnsi="Arial"/>
          <w:b/>
          <w:bCs/>
          <w:color w:val="0D2137"/>
          <w:sz w:val="28"/>
          <w:szCs w:val="28"/>
        </w:rPr>
        <w:t xml:space="preserve">5. Proposed Methodology</w:t>
      </w:r>
    </w:p>
    <w:p>
      <w:pPr>
        <w:spacing w:before="60" w:after="120"/>
        <w:jc w:val="both"/>
      </w:pPr>
      <w:r>
        <w:rPr>
          <w:rFonts w:ascii="Arial" w:cs="Arial" w:eastAsia="Arial" w:hAnsi="Arial"/>
          <w:sz w:val="22"/>
          <w:szCs w:val="22"/>
        </w:rPr>
        <w:t xml:space="preserve">The KAN-Phase framework is structured as a strict two-stage pipeline: a classical digital signal processing stage (Stage 1) followed by a deep learning classification stage (Stage 2). This separation ensures that the deep learning component receives a mathematically principled input representation, and allows independent validation of each stage.</w:t>
      </w:r>
    </w:p>
    <w:p>
      <w:pPr>
        <w:spacing w:before="80" w:after="80"/>
      </w:pPr>
      <w:r>
        <w:t xml:space="preserve"/>
      </w:r>
    </w:p>
    <w:p>
      <w:pPr>
        <w:pStyle w:val="Heading2"/>
        <w:spacing w:before="240" w:after="100"/>
      </w:pPr>
      <w:r>
        <w:rPr>
          <w:rFonts w:ascii="Arial" w:cs="Arial" w:eastAsia="Arial" w:hAnsi="Arial"/>
          <w:b/>
          <w:bCs/>
          <w:color w:val="1B6CA8"/>
          <w:sz w:val="25"/>
          <w:szCs w:val="25"/>
        </w:rPr>
        <w:t xml:space="preserve">5.1 Stage 1: Preprocessing &amp; Phase Spectrum Extraction</w:t>
      </w:r>
    </w:p>
    <w:p>
      <w:pPr>
        <w:spacing w:before="160" w:after="80"/>
      </w:pPr>
      <w:r>
        <w:rPr>
          <w:rFonts w:ascii="Arial" w:cs="Arial" w:eastAsia="Arial" w:hAnsi="Arial"/>
          <w:b/>
          <w:bCs/>
          <w:color w:val="0D2137"/>
          <w:sz w:val="23"/>
          <w:szCs w:val="23"/>
          <w:u w:val="single"/>
        </w:rPr>
        <w:t xml:space="preserve">5.1.1 Spatial Standardisation</w:t>
      </w:r>
    </w:p>
    <w:p>
      <w:pPr>
        <w:spacing w:before="60" w:after="120"/>
        <w:jc w:val="both"/>
      </w:pPr>
      <w:r>
        <w:rPr>
          <w:rFonts w:ascii="Arial" w:cs="Arial" w:eastAsia="Arial" w:hAnsi="Arial"/>
          <w:sz w:val="22"/>
          <w:szCs w:val="22"/>
        </w:rPr>
        <w:t xml:space="preserve">All images are loaded as 3-channel RGB arrays and converted to grayscale via the luminance-preserving formula: Y = 0.2989*R + 0.5870*G + 0.1140*B. This concentrates structural information and eliminates colour-based generator artifacts that are already well-handled by existing detectors, ensuring the KAN-Phase model focuses exclusively on phase-encoded structural anomalies. Images are resized to 256x256 using bicubic interpolation to preserve high-frequency edge information, which would be lost under linear interpolation.</w:t>
      </w:r>
    </w:p>
    <w:p>
      <w:pPr>
        <w:spacing w:before="160" w:after="80"/>
      </w:pPr>
      <w:r>
        <w:rPr>
          <w:rFonts w:ascii="Arial" w:cs="Arial" w:eastAsia="Arial" w:hAnsi="Arial"/>
          <w:b/>
          <w:bCs/>
          <w:color w:val="0D2137"/>
          <w:sz w:val="23"/>
          <w:szCs w:val="23"/>
          <w:u w:val="single"/>
        </w:rPr>
        <w:t xml:space="preserve">5.1.2 2D Fast Fourier Transform</w:t>
      </w:r>
    </w:p>
    <w:p>
      <w:pPr>
        <w:spacing w:before="60" w:after="120"/>
        <w:jc w:val="both"/>
      </w:pPr>
      <w:r>
        <w:rPr>
          <w:rFonts w:ascii="Arial" w:cs="Arial" w:eastAsia="Arial" w:hAnsi="Arial"/>
          <w:sz w:val="22"/>
          <w:szCs w:val="22"/>
        </w:rPr>
        <w:t xml:space="preserve">The grayscale image matrix f(x,y) of size M x N is transformed to the frequency domain via the 2D Discrete Fourier Transform:</w:t>
      </w:r>
    </w:p>
    <w:p>
      <w:pPr>
        <w:spacing w:before="40" w:after="40"/>
      </w:pPr>
      <w:r>
        <w:t xml:space="preserve"/>
      </w:r>
    </w:p>
    <w:p>
      <w:pPr>
        <w:shd w:fill="F0F4F8" w:val="clear"/>
        <w:spacing w:before="100" w:after="100"/>
        <w:jc w:val="center"/>
      </w:pPr>
      <w:r>
        <w:rPr>
          <w:rFonts w:ascii="Courier New" w:cs="Courier New" w:eastAsia="Courier New" w:hAnsi="Courier New"/>
          <w:color w:val="1B2F45"/>
          <w:sz w:val="22"/>
          <w:szCs w:val="22"/>
        </w:rPr>
        <w:t xml:space="preserve">F(u,v) = SUM_{x=0}^{M-1} SUM_{y=0}^{N-1} f(x,y) * exp(-j2*pi*(ux/M + vy/N))</w:t>
      </w:r>
    </w:p>
    <w:p>
      <w:pPr>
        <w:spacing w:before="40" w:after="40"/>
      </w:pPr>
      <w:r>
        <w:t xml:space="preserve"/>
      </w:r>
    </w:p>
    <w:p>
      <w:pPr>
        <w:spacing w:before="60" w:after="120"/>
        <w:jc w:val="both"/>
      </w:pPr>
      <w:r>
        <w:rPr>
          <w:rFonts w:ascii="Arial" w:cs="Arial" w:eastAsia="Arial" w:hAnsi="Arial"/>
          <w:sz w:val="22"/>
          <w:szCs w:val="22"/>
        </w:rPr>
        <w:t xml:space="preserve">where u and v are spatial frequency coordinates. The FFT shift operation is applied (numpy.fft.fftshift) to centre the zero-frequency component, producing a spectrogram where low frequencies are at the centre and high frequencies at the periphery — the standard representation for forensic analysis.</w:t>
      </w:r>
    </w:p>
    <w:p>
      <w:pPr>
        <w:spacing w:before="160" w:after="80"/>
      </w:pPr>
      <w:r>
        <w:rPr>
          <w:rFonts w:ascii="Arial" w:cs="Arial" w:eastAsia="Arial" w:hAnsi="Arial"/>
          <w:b/>
          <w:bCs/>
          <w:color w:val="0D2137"/>
          <w:sz w:val="23"/>
          <w:szCs w:val="23"/>
          <w:u w:val="single"/>
        </w:rPr>
        <w:t xml:space="preserve">5.1.3 Phase Extraction</w:t>
      </w:r>
    </w:p>
    <w:p>
      <w:pPr>
        <w:spacing w:before="60" w:after="120"/>
        <w:jc w:val="both"/>
      </w:pPr>
      <w:r>
        <w:rPr>
          <w:rFonts w:ascii="Arial" w:cs="Arial" w:eastAsia="Arial" w:hAnsi="Arial"/>
          <w:sz w:val="22"/>
          <w:szCs w:val="22"/>
        </w:rPr>
        <w:t xml:space="preserve">The complex output F(u,v) = R(u,v) + j*I(u,v) is decomposed into magnitude and phase components. We discard the magnitude spectrum and retain only the phase angle:</w:t>
      </w:r>
    </w:p>
    <w:p>
      <w:pPr>
        <w:spacing w:before="40" w:after="40"/>
      </w:pPr>
      <w:r>
        <w:t xml:space="preserve"/>
      </w:r>
    </w:p>
    <w:p>
      <w:pPr>
        <w:shd w:fill="F0F4F8" w:val="clear"/>
        <w:spacing w:before="100" w:after="100"/>
        <w:jc w:val="center"/>
      </w:pPr>
      <w:r>
        <w:rPr>
          <w:rFonts w:ascii="Courier New" w:cs="Courier New" w:eastAsia="Courier New" w:hAnsi="Courier New"/>
          <w:color w:val="1B2F45"/>
          <w:sz w:val="22"/>
          <w:szCs w:val="22"/>
        </w:rPr>
        <w:t xml:space="preserve">theta(u,v) = arctan2( I(u,v), R(u,v) )</w:t>
      </w:r>
    </w:p>
    <w:p>
      <w:pPr>
        <w:spacing w:before="40" w:after="40"/>
      </w:pPr>
      <w:r>
        <w:t xml:space="preserve"/>
      </w:r>
    </w:p>
    <w:p>
      <w:pPr>
        <w:spacing w:before="60" w:after="120"/>
        <w:jc w:val="both"/>
      </w:pPr>
      <w:r>
        <w:rPr>
          <w:rFonts w:ascii="Arial" w:cs="Arial" w:eastAsia="Arial" w:hAnsi="Arial"/>
          <w:sz w:val="22"/>
          <w:szCs w:val="22"/>
        </w:rPr>
        <w:t xml:space="preserve">The phase matrix theta(u,v) has values in the range [-pi, pi]. We apply min-max normalisation to rescale to [0, 1], producing the final 256x256 phase map P that serves as input to the KAN classifier. Normalisation uses global statistics computed over the training set to prevent data leakage.</w:t>
      </w:r>
    </w:p>
    <w:p>
      <w:pPr>
        <w:spacing w:before="160" w:after="80"/>
      </w:pPr>
      <w:r>
        <w:rPr>
          <w:rFonts w:ascii="Arial" w:cs="Arial" w:eastAsia="Arial" w:hAnsi="Arial"/>
          <w:b/>
          <w:bCs/>
          <w:color w:val="0D2137"/>
          <w:sz w:val="23"/>
          <w:szCs w:val="23"/>
          <w:u w:val="single"/>
        </w:rPr>
        <w:t xml:space="preserve">5.1.4 Visualisation &amp; Sanity Check</w:t>
      </w:r>
    </w:p>
    <w:p>
      <w:pPr>
        <w:spacing w:before="60" w:after="120"/>
        <w:jc w:val="both"/>
      </w:pPr>
      <w:r>
        <w:rPr>
          <w:rFonts w:ascii="Arial" w:cs="Arial" w:eastAsia="Arial" w:hAnsi="Arial"/>
          <w:sz w:val="22"/>
          <w:szCs w:val="22"/>
        </w:rPr>
        <w:t xml:space="preserve">Before training, we generate mean phase maps for each generator class by averaging phase spectra across 1,000 randomly sampled images per generator. Visual inspection of these mean maps, combined with Kolmogorov-Smirnov tests comparing real and synthetic phase distributions at each frequency coordinate, will validate the hypothesis that generator-specific phase anomalies exist and are statistically significant before any model training begins.</w:t>
      </w:r>
    </w:p>
    <w:p>
      <w:pPr>
        <w:spacing w:before="80" w:after="80"/>
      </w:pPr>
      <w:r>
        <w:t xml:space="preserve"/>
      </w:r>
    </w:p>
    <w:p>
      <w:pPr>
        <w:pStyle w:val="Heading2"/>
        <w:spacing w:before="240" w:after="100"/>
      </w:pPr>
      <w:r>
        <w:rPr>
          <w:rFonts w:ascii="Arial" w:cs="Arial" w:eastAsia="Arial" w:hAnsi="Arial"/>
          <w:b/>
          <w:bCs/>
          <w:color w:val="1B6CA8"/>
          <w:sz w:val="25"/>
          <w:szCs w:val="25"/>
        </w:rPr>
        <w:t xml:space="preserve">5.2 Stage 2: KAN Architecture &amp; Training</w:t>
      </w:r>
    </w:p>
    <w:p>
      <w:pPr>
        <w:spacing w:before="160" w:after="80"/>
      </w:pPr>
      <w:r>
        <w:rPr>
          <w:rFonts w:ascii="Arial" w:cs="Arial" w:eastAsia="Arial" w:hAnsi="Arial"/>
          <w:b/>
          <w:bCs/>
          <w:color w:val="0D2137"/>
          <w:sz w:val="23"/>
          <w:szCs w:val="23"/>
          <w:u w:val="single"/>
        </w:rPr>
        <w:t xml:space="preserve">5.2.1 Input Representation</w:t>
      </w:r>
    </w:p>
    <w:p>
      <w:pPr>
        <w:spacing w:before="60" w:after="120"/>
        <w:jc w:val="both"/>
      </w:pPr>
      <w:r>
        <w:rPr>
          <w:rFonts w:ascii="Arial" w:cs="Arial" w:eastAsia="Arial" w:hAnsi="Arial"/>
          <w:sz w:val="22"/>
          <w:szCs w:val="22"/>
        </w:rPr>
        <w:t xml:space="preserve">The 256x256 phase map P is flattened to a 65,536-dimensional vector. To make this tractable, we first apply a dimensionality reduction step using PCA retaining 95% of variance (empirically expected to yield approximately 2,000-4,000 principal components based on the intrinsic dimensionality of frequency-domain representations). The PCA transform is fitted on the training set only. Alternatively, we investigate a patch-based approach where the 256x256 phase map is divided into 16x16 non-overlapping patches of size 16x16 (256 patches), and each patch is summarised by its mean and standard deviation (512-dimensional input), reducing computational cost while preserving local frequency structure.</w:t>
      </w:r>
    </w:p>
    <w:p>
      <w:pPr>
        <w:spacing w:before="160" w:after="80"/>
      </w:pPr>
      <w:r>
        <w:rPr>
          <w:rFonts w:ascii="Arial" w:cs="Arial" w:eastAsia="Arial" w:hAnsi="Arial"/>
          <w:b/>
          <w:bCs/>
          <w:color w:val="0D2137"/>
          <w:sz w:val="23"/>
          <w:szCs w:val="23"/>
          <w:u w:val="single"/>
        </w:rPr>
        <w:t xml:space="preserve">5.2.2 KAN Architecture</w:t>
      </w:r>
    </w:p>
    <w:p>
      <w:pPr>
        <w:spacing w:before="60" w:after="120"/>
        <w:jc w:val="both"/>
      </w:pPr>
      <w:r>
        <w:rPr>
          <w:rFonts w:ascii="Arial" w:cs="Arial" w:eastAsia="Arial" w:hAnsi="Arial"/>
          <w:sz w:val="22"/>
          <w:szCs w:val="22"/>
        </w:rPr>
        <w:t xml:space="preserve">The KAN consists of stacked KAN layers. In each layer l, node j computes:</w:t>
      </w:r>
    </w:p>
    <w:p>
      <w:pPr>
        <w:spacing w:before="40" w:after="40"/>
      </w:pPr>
      <w:r>
        <w:t xml:space="preserve"/>
      </w:r>
    </w:p>
    <w:p>
      <w:pPr>
        <w:shd w:fill="F0F4F8" w:val="clear"/>
        <w:spacing w:before="100" w:after="100"/>
        <w:jc w:val="center"/>
      </w:pPr>
      <w:r>
        <w:rPr>
          <w:rFonts w:ascii="Courier New" w:cs="Courier New" w:eastAsia="Courier New" w:hAnsi="Courier New"/>
          <w:color w:val="1B2F45"/>
          <w:sz w:val="22"/>
          <w:szCs w:val="22"/>
        </w:rPr>
        <w:t xml:space="preserve">h_j^(l) = SUM_{i} phi_{i,j}^(l)( h_i^(l-1) )</w:t>
      </w:r>
    </w:p>
    <w:p>
      <w:pPr>
        <w:spacing w:before="40" w:after="40"/>
      </w:pPr>
      <w:r>
        <w:t xml:space="preserve"/>
      </w:r>
    </w:p>
    <w:p>
      <w:pPr>
        <w:spacing w:before="60" w:after="120"/>
        <w:jc w:val="both"/>
      </w:pPr>
      <w:r>
        <w:rPr>
          <w:rFonts w:ascii="Arial" w:cs="Arial" w:eastAsia="Arial" w:hAnsi="Arial"/>
          <w:sz w:val="22"/>
          <w:szCs w:val="22"/>
        </w:rPr>
        <w:t xml:space="preserve">where phi_{i,j}^(l) is a learnable B-spline function parameterised by a set of control points. B-splines are defined on a grid of knots {t_0, t_1, ..., t_k} and provide smooth, locally-controlled interpolation. The number of knot intervals (grid size G) controls expressiveness; we start with G = 5 and tune in {3, 5, 8}.</w:t>
      </w:r>
    </w:p>
    <w:p>
      <w:pPr>
        <w:spacing w:before="60" w:after="120"/>
        <w:jc w:val="both"/>
      </w:pPr>
      <w:r>
        <w:rPr>
          <w:rFonts w:ascii="Arial" w:cs="Arial" w:eastAsia="Arial" w:hAnsi="Arial"/>
          <w:sz w:val="22"/>
          <w:szCs w:val="22"/>
        </w:rPr>
        <w:t xml:space="preserve">Our proposed architecture is: Input (d_in) -&gt; KAN Layer 1 (d_1 = 512) -&gt; KAN Layer 2 (d_2 = 256) -&gt; KAN Layer 3 (d_3 = 64) -&gt; Output (d_out = 1, sigmoid). This three-layer design balances expressiveness and parameter count. Total parameters are significantly fewer than a comparable ResNet-50 due to the compact B-spline parameterisation.</w:t>
      </w:r>
    </w:p>
    <w:p>
      <w:pPr>
        <w:spacing w:before="160" w:after="80"/>
      </w:pPr>
      <w:r>
        <w:rPr>
          <w:rFonts w:ascii="Arial" w:cs="Arial" w:eastAsia="Arial" w:hAnsi="Arial"/>
          <w:b/>
          <w:bCs/>
          <w:color w:val="0D2137"/>
          <w:sz w:val="23"/>
          <w:szCs w:val="23"/>
          <w:u w:val="single"/>
        </w:rPr>
        <w:t xml:space="preserve">5.2.3 Comparison Baselines</w:t>
      </w:r>
    </w:p>
    <w:p>
      <w:pPr>
        <w:spacing w:before="60" w:after="120"/>
        <w:jc w:val="both"/>
      </w:pPr>
      <w:r>
        <w:rPr>
          <w:rFonts w:ascii="Arial" w:cs="Arial" w:eastAsia="Arial" w:hAnsi="Arial"/>
          <w:sz w:val="22"/>
          <w:szCs w:val="22"/>
        </w:rPr>
        <w:t xml:space="preserve">Four baselines are implemented under identical training conditions:</w:t>
      </w:r>
    </w:p>
    <w:p>
      <w:pPr>
        <w:pStyle w:val="ListParagraph"/>
        <w:numPr>
          <w:ilvl w:val="0"/>
          <w:numId w:val="2"/>
        </w:numPr>
        <w:spacing w:before="50" w:after="50"/>
      </w:pPr>
      <w:r>
        <w:rPr>
          <w:rFonts w:ascii="Arial" w:cs="Arial" w:eastAsia="Arial" w:hAnsi="Arial"/>
          <w:sz w:val="22"/>
          <w:szCs w:val="22"/>
        </w:rPr>
        <w:t xml:space="preserve">Baseline B1 — ResNet-50 on RGB: Standard spatial-domain CNN trained on raw colour images. Represents the dominant published approach.</w:t>
      </w:r>
    </w:p>
    <w:p>
      <w:pPr>
        <w:pStyle w:val="ListParagraph"/>
        <w:numPr>
          <w:ilvl w:val="0"/>
          <w:numId w:val="2"/>
        </w:numPr>
        <w:spacing w:before="50" w:after="50"/>
      </w:pPr>
      <w:r>
        <w:rPr>
          <w:rFonts w:ascii="Arial" w:cs="Arial" w:eastAsia="Arial" w:hAnsi="Arial"/>
          <w:sz w:val="22"/>
          <w:szCs w:val="22"/>
        </w:rPr>
        <w:t xml:space="preserve">Baseline B2 — ResNet-50 on Magnitude: CNN trained on the FFT magnitude spectrum. Isolates the benefit of phase over magnitude.</w:t>
      </w:r>
    </w:p>
    <w:p>
      <w:pPr>
        <w:pStyle w:val="ListParagraph"/>
        <w:numPr>
          <w:ilvl w:val="0"/>
          <w:numId w:val="2"/>
        </w:numPr>
        <w:spacing w:before="50" w:after="50"/>
      </w:pPr>
      <w:r>
        <w:rPr>
          <w:rFonts w:ascii="Arial" w:cs="Arial" w:eastAsia="Arial" w:hAnsi="Arial"/>
          <w:sz w:val="22"/>
          <w:szCs w:val="22"/>
        </w:rPr>
        <w:t xml:space="preserve">Baseline B3 — MLP on Phase Spectrum: A 3-layer MLP with GELU activations trained on the same PCA-reduced phase input as KAN-Phase. Isolates the benefit of KAN over MLP.</w:t>
      </w:r>
    </w:p>
    <w:p>
      <w:pPr>
        <w:pStyle w:val="ListParagraph"/>
        <w:numPr>
          <w:ilvl w:val="0"/>
          <w:numId w:val="2"/>
        </w:numPr>
        <w:spacing w:before="50" w:after="50"/>
      </w:pPr>
      <w:r>
        <w:rPr>
          <w:rFonts w:ascii="Arial" w:cs="Arial" w:eastAsia="Arial" w:hAnsi="Arial"/>
          <w:sz w:val="22"/>
          <w:szCs w:val="22"/>
        </w:rPr>
        <w:t xml:space="preserve">Baseline B4 — ViT on RGB: Vision Transformer (ViT-B/16) fine-tuned on raw RGB images. Represents the state-of-the-art spatial-domain transformer baseline.</w:t>
      </w:r>
    </w:p>
    <w:p>
      <w:pPr>
        <w:spacing w:before="160" w:after="80"/>
      </w:pPr>
      <w:r>
        <w:rPr>
          <w:rFonts w:ascii="Arial" w:cs="Arial" w:eastAsia="Arial" w:hAnsi="Arial"/>
          <w:b/>
          <w:bCs/>
          <w:color w:val="0D2137"/>
          <w:sz w:val="23"/>
          <w:szCs w:val="23"/>
          <w:u w:val="single"/>
        </w:rPr>
        <w:t xml:space="preserve">5.2.4 Training Configuration</w:t>
      </w:r>
    </w:p>
    <w:p>
      <w:pPr>
        <w:spacing w:before="60" w:after="120"/>
        <w:jc w:val="both"/>
      </w:pPr>
      <w:r>
        <w:rPr>
          <w:rFonts w:ascii="Arial" w:cs="Arial" w:eastAsia="Arial" w:hAnsi="Arial"/>
          <w:sz w:val="22"/>
          <w:szCs w:val="22"/>
        </w:rPr>
        <w:t xml:space="preserve">Optimiser: AdamW with weight decay 1e-4. Learning rate: 1e-3 with cosine annealing schedule (T_max = 50 epochs). Batch size: 64. Loss: Binary cross-entropy. Training epochs: maximum 100 with early stopping (patience = 10 on validation AUC). All experiments use the same random seed (42) for reproducibility. Training is conducted on a single NVIDIA T4 or A100 GPU via Google Colab Pro+ or Kaggle notebooks.</w:t>
      </w:r>
    </w:p>
    <w:p>
      <w:pPr>
        <w:spacing w:before="160" w:after="80"/>
      </w:pPr>
      <w:r>
        <w:rPr>
          <w:rFonts w:ascii="Arial" w:cs="Arial" w:eastAsia="Arial" w:hAnsi="Arial"/>
          <w:b/>
          <w:bCs/>
          <w:color w:val="0D2137"/>
          <w:sz w:val="23"/>
          <w:szCs w:val="23"/>
          <w:u w:val="single"/>
        </w:rPr>
        <w:t xml:space="preserve">5.2.5 Data Augmentation</w:t>
      </w:r>
    </w:p>
    <w:p>
      <w:pPr>
        <w:spacing w:before="60" w:after="120"/>
        <w:jc w:val="both"/>
      </w:pPr>
      <w:r>
        <w:rPr>
          <w:rFonts w:ascii="Arial" w:cs="Arial" w:eastAsia="Arial" w:hAnsi="Arial"/>
          <w:sz w:val="22"/>
          <w:szCs w:val="22"/>
        </w:rPr>
        <w:t xml:space="preserve">Augmentation in the phase domain differs from spatial augmentation. We apply: phase jitter (uniform random noise in [-0.05, 0.05] added to normalised phase values, simulating minor image processing operations); random horizontal flip of the spatial image before FFT (this corresponds to complex conjugation of the phase, a physically meaningful augmentation); and random JPEG compression at quality 70-95 applied to the spatial image before FFT extraction, building compression robustness into training.</w:t>
      </w:r>
    </w:p>
    <w:p>
      <w:pPr>
        <w:spacing w:before="40" w:after="40"/>
      </w:pPr>
      <w:r>
        <w:t xml:space="preserve"/>
      </w:r>
    </w:p>
    <w:p>
      <w:r>
        <w:br/>
      </w:r>
    </w:p>
    <w:p>
      <w:pPr>
        <w:pStyle w:val="Heading1"/>
        <w:pBdr>
          <w:bottom w:val="single" w:color="1B6CA8" w:sz="4" w:space="4"/>
        </w:pBdr>
        <w:spacing w:before="360" w:after="140"/>
      </w:pPr>
      <w:r>
        <w:rPr>
          <w:rFonts w:ascii="Arial" w:cs="Arial" w:eastAsia="Arial" w:hAnsi="Arial"/>
          <w:b/>
          <w:bCs/>
          <w:color w:val="0D2137"/>
          <w:sz w:val="28"/>
          <w:szCs w:val="28"/>
        </w:rPr>
        <w:t xml:space="preserve">6. Ablation Study Design</w:t>
      </w:r>
    </w:p>
    <w:p>
      <w:pPr>
        <w:spacing w:before="60" w:after="120"/>
        <w:jc w:val="both"/>
      </w:pPr>
      <w:r>
        <w:rPr>
          <w:rFonts w:ascii="Arial" w:cs="Arial" w:eastAsia="Arial" w:hAnsi="Arial"/>
          <w:sz w:val="22"/>
          <w:szCs w:val="22"/>
        </w:rPr>
        <w:t xml:space="preserve">The ablation study is the scientific core of this project. It is structured to isolate four independent claims, each answerable by a specific experimental comparison: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160"/>
        <w:gridCol w:w="4080"/>
      </w:tblGrid>
      <w:tr>
        <w:tc>
          <w:tcPr>
            <w:tcW w:type="dxa" w:w="7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Ablation</w:t>
            </w:r>
          </w:p>
        </w:tc>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Claim Being Tested</w:t>
            </w:r>
          </w:p>
        </w:tc>
        <w:tc>
          <w:tcPr>
            <w:tcW w:type="dxa" w:w="2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Comparison</w:t>
            </w:r>
          </w:p>
        </w:tc>
        <w:tc>
          <w:tcPr>
            <w:tcW w:type="dxa" w:w="40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Outcome</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A1: Phase vs. Magnitude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Phase spectrum is more discriminative than magnitude for cross-generator detection</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 on phase vs. KAN on magnitude</w:t>
            </w:r>
          </w:p>
        </w:tc>
        <w:tc>
          <w:tcPr>
            <w:tcW w:type="dxa" w:w="4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Phase KAN outperforms Magnitude KAN by &gt;5% AUC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A2: KAN vs. MLP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KAN's learnable splines outperform fixed-activation MLP on phase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KAN-Phase vs. MLP-Phase (B3)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KAN-Phase AUC &gt; MLP-Phase at matched parameter budget</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A3: KAN vs. Spatial CNN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Frequency phase processing outperforms spatial CNN</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KAN-Phase vs. ResNet-50-RGB (B1)</w:t>
            </w:r>
          </w:p>
        </w:tc>
        <w:tc>
          <w:tcPr>
            <w:tcW w:type="dxa" w:w="4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KAN-Phase shows better cross-generator generalisation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A4: KAN vs. ViT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KAN-Phase is competitive with ViT despite far fewer parameters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KAN-Phase vs. ViT-B/16 (B4)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Comparable AUC with &lt;10% of ViT parameter count</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A5: Compression Robustness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Phase-based detection degrades less under JPEG compression than spatial methods</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All models re-evaluated on JPEG-compressed test set</w:t>
            </w:r>
          </w:p>
        </w:tc>
        <w:tc>
          <w:tcPr>
            <w:tcW w:type="dxa" w:w="4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KAN-Phase retains higher AUC post-compression vs. B1, B4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A6: Cross-Generator 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KAN-Phase generalises to unseen generators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All models on OOD test set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KAN-Phase shows the smallest AUC drop from in-dist. to OOD</w:t>
            </w:r>
          </w:p>
        </w:tc>
      </w:tr>
    </w:tbl>
    <w:p>
      <w:pPr>
        <w:spacing w:before="40" w:after="40"/>
      </w:pPr>
      <w:r>
        <w:t xml:space="preserve"/>
      </w:r>
    </w:p>
    <w:p>
      <w:pPr>
        <w:pStyle w:val="Heading1"/>
        <w:pBdr>
          <w:bottom w:val="single" w:color="1B6CA8" w:sz="4" w:space="4"/>
        </w:pBdr>
        <w:spacing w:before="360" w:after="140"/>
      </w:pPr>
      <w:r>
        <w:rPr>
          <w:rFonts w:ascii="Arial" w:cs="Arial" w:eastAsia="Arial" w:hAnsi="Arial"/>
          <w:b/>
          <w:bCs/>
          <w:color w:val="0D2137"/>
          <w:sz w:val="28"/>
          <w:szCs w:val="28"/>
        </w:rPr>
        <w:t xml:space="preserve">7. Evaluation Metrics</w:t>
      </w:r>
    </w:p>
    <w:p>
      <w:pPr>
        <w:spacing w:before="60" w:after="120"/>
        <w:jc w:val="both"/>
      </w:pPr>
      <w:r>
        <w:rPr>
          <w:rFonts w:ascii="Arial" w:cs="Arial" w:eastAsia="Arial" w:hAnsi="Arial"/>
          <w:sz w:val="22"/>
          <w:szCs w:val="22"/>
        </w:rPr>
        <w:t xml:space="preserve">The following metrics will be reported for every model and ablation condition, computed on the held-out test set: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3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Formula / Definition</w:t>
            </w:r>
          </w:p>
        </w:tc>
        <w:tc>
          <w:tcPr>
            <w:tcW w:type="dxa" w:w="39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Why It Matters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Accuracy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(TP + TN) / (TP + TN + FP + FN)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Overall correctness; interpretable but misleading under imbalance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Precision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TP / (TP + FP)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Cost of false alarms — falsely flagging real images as fake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Recall (Sensitivity)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TP / (TP + FN)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Cost of misses — failing to detect synthetic 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F1-Score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 * (Precision * Recall) / (Precision + Recall)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Harmonic mean; primary metric for imbalanced evaluation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AUC-ROC</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Area under the ROC curve</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Threshold-independent discriminative ability; main reported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Average Precision (AP)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Area under Precision-Recall curve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More informative than AUC under class imbalance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Per-Generator AUC</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AUC computed separately for each generator class</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Reveals which generators are hardest to detect</w:t>
            </w:r>
          </w:p>
        </w:tc>
      </w:tr>
    </w:tbl>
    <w:p>
      <w:pPr>
        <w:spacing w:before="80" w:after="80"/>
      </w:pPr>
      <w:r>
        <w:t xml:space="preserve"/>
      </w:r>
    </w:p>
    <w:p>
      <w:pPr>
        <w:spacing w:before="60" w:after="120"/>
        <w:jc w:val="both"/>
      </w:pPr>
      <w:r>
        <w:rPr>
          <w:rFonts w:ascii="Arial" w:cs="Arial" w:eastAsia="Arial" w:hAnsi="Arial"/>
          <w:sz w:val="22"/>
          <w:szCs w:val="22"/>
        </w:rPr>
        <w:t xml:space="preserve">Statistical significance of AUC differences between KAN-Phase and each baseline is assessed using the DeLong test for correlated ROC curves (DeLong et al., 1988), which accounts for the fact that all models are evaluated on the same test set. Results are reported with 95% confidence intervals.</w:t>
      </w:r>
    </w:p>
    <w:p>
      <w:pPr>
        <w:spacing w:before="40" w:after="40"/>
      </w:pPr>
      <w:r>
        <w:t xml:space="preserve"/>
      </w:r>
    </w:p>
    <w:p>
      <w:pPr>
        <w:pStyle w:val="Heading1"/>
        <w:pBdr>
          <w:bottom w:val="single" w:color="1B6CA8" w:sz="4" w:space="4"/>
        </w:pBdr>
        <w:spacing w:before="360" w:after="140"/>
      </w:pPr>
      <w:r>
        <w:rPr>
          <w:rFonts w:ascii="Arial" w:cs="Arial" w:eastAsia="Arial" w:hAnsi="Arial"/>
          <w:b/>
          <w:bCs/>
          <w:color w:val="0D2137"/>
          <w:sz w:val="28"/>
          <w:szCs w:val="28"/>
        </w:rPr>
        <w:t xml:space="preserve">8. Technical Challenges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5120"/>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Challenge</w:t>
            </w:r>
          </w:p>
        </w:tc>
        <w:tc>
          <w:tcPr>
            <w:tcW w:type="dxa" w:w="14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 Level</w:t>
            </w:r>
          </w:p>
        </w:tc>
        <w:tc>
          <w:tcPr>
            <w:tcW w:type="dxa" w:w="5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Mitigation Strategy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High-dimensionality of flattened phase maps (65,536-dim)</w:t>
            </w:r>
          </w:p>
        </w:tc>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High</w:t>
            </w:r>
          </w:p>
        </w:tc>
        <w:tc>
          <w:tcPr>
            <w:tcW w:type="dxa" w:w="5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PCA for dimensionality reduction; patch-based summarisation as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KAN training instability with B-spline grid updates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Medium</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Use pykan library's built-in grid extension schedule; monitor spline gradient norms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Class imbalance if real/synthetic ratio is skewed</w:t>
            </w:r>
          </w:p>
        </w:tc>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Medium</w:t>
            </w:r>
          </w:p>
        </w:tc>
        <w:tc>
          <w:tcPr>
            <w:tcW w:type="dxa" w:w="5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Stratified sampling during subset selection; weighted BCE loss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Overfitting to specific generators in training set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High</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Hold out 3 generators entirely for OOD evaluation; regularisation via weight decay and dropout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JPEG/Gaussian-blur destroying phase signal</w:t>
            </w:r>
          </w:p>
        </w:tc>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Medium</w:t>
            </w:r>
          </w:p>
        </w:tc>
        <w:tc>
          <w:tcPr>
            <w:tcW w:type="dxa" w:w="5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Include compressed images in training augmentation; report performance across quality levels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Computational cost of FFT for 150K images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Low</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Pre-compute and cache all phase maps to disk before training; FFT is O(N log 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Interpretability of learned B-spline activations</w:t>
            </w:r>
          </w:p>
        </w:tc>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Low</w:t>
            </w:r>
          </w:p>
        </w:tc>
        <w:tc>
          <w:tcPr>
            <w:tcW w:type="dxa" w:w="5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Visualise top-10 most variable edge splines; correlate with known frequency forensic features</w:t>
            </w:r>
          </w:p>
        </w:tc>
      </w:tr>
    </w:tbl>
    <w:p>
      <w:pPr>
        <w:spacing w:before="40" w:after="40"/>
      </w:pPr>
      <w:r>
        <w:t xml:space="preserve"/>
      </w:r>
    </w:p>
    <w:p>
      <w:r>
        <w:br/>
      </w:r>
    </w:p>
    <w:p>
      <w:pPr>
        <w:pStyle w:val="Heading1"/>
        <w:pBdr>
          <w:bottom w:val="single" w:color="1B6CA8" w:sz="4" w:space="4"/>
        </w:pBdr>
        <w:spacing w:before="360" w:after="140"/>
      </w:pPr>
      <w:r>
        <w:rPr>
          <w:rFonts w:ascii="Arial" w:cs="Arial" w:eastAsia="Arial" w:hAnsi="Arial"/>
          <w:b/>
          <w:bCs/>
          <w:color w:val="0D2137"/>
          <w:sz w:val="28"/>
          <w:szCs w:val="28"/>
        </w:rPr>
        <w:t xml:space="preserve">9. Tools &amp; Technologies</w:t>
      </w:r>
    </w:p>
    <w:p>
      <w:pPr>
        <w:pStyle w:val="Heading2"/>
        <w:spacing w:before="240" w:after="100"/>
      </w:pPr>
      <w:r>
        <w:rPr>
          <w:rFonts w:ascii="Arial" w:cs="Arial" w:eastAsia="Arial" w:hAnsi="Arial"/>
          <w:b/>
          <w:bCs/>
          <w:color w:val="1B6CA8"/>
          <w:sz w:val="25"/>
          <w:szCs w:val="25"/>
        </w:rPr>
        <w:t xml:space="preserve">9.1 Signal Processing</w:t>
      </w:r>
    </w:p>
    <w:p>
      <w:pPr>
        <w:pStyle w:val="ListParagraph"/>
        <w:numPr>
          <w:ilvl w:val="0"/>
          <w:numId w:val="2"/>
        </w:numPr>
        <w:spacing w:before="50" w:after="50"/>
      </w:pPr>
      <w:r>
        <w:rPr>
          <w:rFonts w:ascii="Arial" w:cs="Arial" w:eastAsia="Arial" w:hAnsi="Arial"/>
          <w:sz w:val="22"/>
          <w:szCs w:val="22"/>
        </w:rPr>
        <w:t xml:space="preserve">NumPy — 2D FFT implementation (numpy.fft.fft2, fftshift); phase extraction (numpy.angle); normalisation</w:t>
      </w:r>
    </w:p>
    <w:p>
      <w:pPr>
        <w:pStyle w:val="ListParagraph"/>
        <w:numPr>
          <w:ilvl w:val="0"/>
          <w:numId w:val="2"/>
        </w:numPr>
        <w:spacing w:before="50" w:after="50"/>
      </w:pPr>
      <w:r>
        <w:rPr>
          <w:rFonts w:ascii="Arial" w:cs="Arial" w:eastAsia="Arial" w:hAnsi="Arial"/>
          <w:sz w:val="22"/>
          <w:szCs w:val="22"/>
        </w:rPr>
        <w:t xml:space="preserve">SciPy — Additional signal processing utilities; statistical tests (KS test for phase distribution validation)</w:t>
      </w:r>
    </w:p>
    <w:p>
      <w:pPr>
        <w:pStyle w:val="ListParagraph"/>
        <w:numPr>
          <w:ilvl w:val="0"/>
          <w:numId w:val="2"/>
        </w:numPr>
        <w:spacing w:before="50" w:after="50"/>
      </w:pPr>
      <w:r>
        <w:rPr>
          <w:rFonts w:ascii="Arial" w:cs="Arial" w:eastAsia="Arial" w:hAnsi="Arial"/>
          <w:sz w:val="22"/>
          <w:szCs w:val="22"/>
        </w:rPr>
        <w:t xml:space="preserve">OpenCV — Image loading, grayscale conversion, JPEG compression simulation, Gaussian blur</w:t>
      </w:r>
    </w:p>
    <w:p>
      <w:pPr>
        <w:pStyle w:val="ListParagraph"/>
        <w:numPr>
          <w:ilvl w:val="0"/>
          <w:numId w:val="2"/>
        </w:numPr>
        <w:spacing w:before="50" w:after="50"/>
      </w:pPr>
      <w:r>
        <w:rPr>
          <w:rFonts w:ascii="Arial" w:cs="Arial" w:eastAsia="Arial" w:hAnsi="Arial"/>
          <w:sz w:val="22"/>
          <w:szCs w:val="22"/>
        </w:rPr>
        <w:t xml:space="preserve">scikit-image — Bicubic resizing, morphological operations for optional preprocessing</w:t>
      </w:r>
    </w:p>
    <w:p>
      <w:pPr>
        <w:spacing w:before="80" w:after="80"/>
      </w:pPr>
      <w:r>
        <w:t xml:space="preserve"/>
      </w:r>
    </w:p>
    <w:p>
      <w:pPr>
        <w:pStyle w:val="Heading2"/>
        <w:spacing w:before="240" w:after="100"/>
      </w:pPr>
      <w:r>
        <w:rPr>
          <w:rFonts w:ascii="Arial" w:cs="Arial" w:eastAsia="Arial" w:hAnsi="Arial"/>
          <w:b/>
          <w:bCs/>
          <w:color w:val="1B6CA8"/>
          <w:sz w:val="25"/>
          <w:szCs w:val="25"/>
        </w:rPr>
        <w:t xml:space="preserve">9.2 Machine Learning &amp; Deep Learning</w:t>
      </w:r>
    </w:p>
    <w:p>
      <w:pPr>
        <w:pStyle w:val="ListParagraph"/>
        <w:numPr>
          <w:ilvl w:val="0"/>
          <w:numId w:val="2"/>
        </w:numPr>
        <w:spacing w:before="50" w:after="50"/>
      </w:pPr>
      <w:r>
        <w:rPr>
          <w:rFonts w:ascii="Arial" w:cs="Arial" w:eastAsia="Arial" w:hAnsi="Arial"/>
          <w:sz w:val="22"/>
          <w:szCs w:val="22"/>
        </w:rPr>
        <w:t xml:space="preserve">PyTorch 2.x — Core deep learning framework for all models (KAN, MLP, ResNet-50, ViT)</w:t>
      </w:r>
    </w:p>
    <w:p>
      <w:pPr>
        <w:pStyle w:val="ListParagraph"/>
        <w:numPr>
          <w:ilvl w:val="0"/>
          <w:numId w:val="2"/>
        </w:numPr>
        <w:spacing w:before="50" w:after="50"/>
      </w:pPr>
      <w:r>
        <w:rPr>
          <w:rFonts w:ascii="Arial" w:cs="Arial" w:eastAsia="Arial" w:hAnsi="Arial"/>
          <w:sz w:val="22"/>
          <w:szCs w:val="22"/>
        </w:rPr>
        <w:t xml:space="preserve">pykan (Liu et al., 2024) — Official KAN implementation; provides KAN layers with B-spline activations and grid extension</w:t>
      </w:r>
    </w:p>
    <w:p>
      <w:pPr>
        <w:pStyle w:val="ListParagraph"/>
        <w:numPr>
          <w:ilvl w:val="0"/>
          <w:numId w:val="2"/>
        </w:numPr>
        <w:spacing w:before="50" w:after="50"/>
      </w:pPr>
      <w:r>
        <w:rPr>
          <w:rFonts w:ascii="Arial" w:cs="Arial" w:eastAsia="Arial" w:hAnsi="Arial"/>
          <w:sz w:val="22"/>
          <w:szCs w:val="22"/>
        </w:rPr>
        <w:t xml:space="preserve">torchvision — ResNet-50 and ViT-B/16 pretrained weights; standard transforms</w:t>
      </w:r>
    </w:p>
    <w:p>
      <w:pPr>
        <w:pStyle w:val="ListParagraph"/>
        <w:numPr>
          <w:ilvl w:val="0"/>
          <w:numId w:val="2"/>
        </w:numPr>
        <w:spacing w:before="50" w:after="50"/>
      </w:pPr>
      <w:r>
        <w:rPr>
          <w:rFonts w:ascii="Arial" w:cs="Arial" w:eastAsia="Arial" w:hAnsi="Arial"/>
          <w:sz w:val="22"/>
          <w:szCs w:val="22"/>
        </w:rPr>
        <w:t xml:space="preserve">scikit-learn — PCA; evaluation metrics (AUC, F1, precision-recall); bootstrap confidence intervals</w:t>
      </w:r>
    </w:p>
    <w:p>
      <w:pPr>
        <w:spacing w:before="80" w:after="80"/>
      </w:pPr>
      <w:r>
        <w:t xml:space="preserve"/>
      </w:r>
    </w:p>
    <w:p>
      <w:pPr>
        <w:pStyle w:val="Heading2"/>
        <w:spacing w:before="240" w:after="100"/>
      </w:pPr>
      <w:r>
        <w:rPr>
          <w:rFonts w:ascii="Arial" w:cs="Arial" w:eastAsia="Arial" w:hAnsi="Arial"/>
          <w:b/>
          <w:bCs/>
          <w:color w:val="1B6CA8"/>
          <w:sz w:val="25"/>
          <w:szCs w:val="25"/>
        </w:rPr>
        <w:t xml:space="preserve">9.3 Experiment Management</w:t>
      </w:r>
    </w:p>
    <w:p>
      <w:pPr>
        <w:pStyle w:val="ListParagraph"/>
        <w:numPr>
          <w:ilvl w:val="0"/>
          <w:numId w:val="2"/>
        </w:numPr>
        <w:spacing w:before="50" w:after="50"/>
      </w:pPr>
      <w:r>
        <w:rPr>
          <w:rFonts w:ascii="Arial" w:cs="Arial" w:eastAsia="Arial" w:hAnsi="Arial"/>
          <w:sz w:val="22"/>
          <w:szCs w:val="22"/>
        </w:rPr>
        <w:t xml:space="preserve">Weights &amp; Biases (wandb) — Experiment tracking; hyperparameter sweeps; ablation result dashboards</w:t>
      </w:r>
    </w:p>
    <w:p>
      <w:pPr>
        <w:pStyle w:val="ListParagraph"/>
        <w:numPr>
          <w:ilvl w:val="0"/>
          <w:numId w:val="2"/>
        </w:numPr>
        <w:spacing w:before="50" w:after="50"/>
      </w:pPr>
      <w:r>
        <w:rPr>
          <w:rFonts w:ascii="Arial" w:cs="Arial" w:eastAsia="Arial" w:hAnsi="Arial"/>
          <w:sz w:val="22"/>
          <w:szCs w:val="22"/>
        </w:rPr>
        <w:t xml:space="preserve">Google Colab Pro+ / Kaggle Notebooks — GPU-accelerated training (T4/A100)</w:t>
      </w:r>
    </w:p>
    <w:p>
      <w:pPr>
        <w:pStyle w:val="ListParagraph"/>
        <w:numPr>
          <w:ilvl w:val="0"/>
          <w:numId w:val="2"/>
        </w:numPr>
        <w:spacing w:before="50" w:after="50"/>
      </w:pPr>
      <w:r>
        <w:rPr>
          <w:rFonts w:ascii="Arial" w:cs="Arial" w:eastAsia="Arial" w:hAnsi="Arial"/>
          <w:sz w:val="22"/>
          <w:szCs w:val="22"/>
        </w:rPr>
        <w:t xml:space="preserve">Git / GitHub — Version control; open-source code repository for reproducibility</w:t>
      </w:r>
    </w:p>
    <w:p>
      <w:pPr>
        <w:spacing w:before="80" w:after="80"/>
      </w:pPr>
      <w:r>
        <w:t xml:space="preserve"/>
      </w:r>
    </w:p>
    <w:p>
      <w:pPr>
        <w:pStyle w:val="Heading2"/>
        <w:spacing w:before="240" w:after="100"/>
      </w:pPr>
      <w:r>
        <w:rPr>
          <w:rFonts w:ascii="Arial" w:cs="Arial" w:eastAsia="Arial" w:hAnsi="Arial"/>
          <w:b/>
          <w:bCs/>
          <w:color w:val="1B6CA8"/>
          <w:sz w:val="25"/>
          <w:szCs w:val="25"/>
        </w:rPr>
        <w:t xml:space="preserve">9.4 Visualisation</w:t>
      </w:r>
    </w:p>
    <w:p>
      <w:pPr>
        <w:pStyle w:val="ListParagraph"/>
        <w:numPr>
          <w:ilvl w:val="0"/>
          <w:numId w:val="2"/>
        </w:numPr>
        <w:spacing w:before="50" w:after="50"/>
      </w:pPr>
      <w:r>
        <w:rPr>
          <w:rFonts w:ascii="Arial" w:cs="Arial" w:eastAsia="Arial" w:hAnsi="Arial"/>
          <w:sz w:val="22"/>
          <w:szCs w:val="22"/>
        </w:rPr>
        <w:t xml:space="preserve">matplotlib / seaborn — Training curves; ROC/PR curves; per-generator AUC bar charts; compression robustness plots</w:t>
      </w:r>
    </w:p>
    <w:p>
      <w:pPr>
        <w:pStyle w:val="ListParagraph"/>
        <w:numPr>
          <w:ilvl w:val="0"/>
          <w:numId w:val="2"/>
        </w:numPr>
        <w:spacing w:before="50" w:after="50"/>
      </w:pPr>
      <w:r>
        <w:rPr>
          <w:rFonts w:ascii="Arial" w:cs="Arial" w:eastAsia="Arial" w:hAnsi="Arial"/>
          <w:sz w:val="22"/>
          <w:szCs w:val="22"/>
        </w:rPr>
        <w:t xml:space="preserve">Custom phase visualisation scripts — Mean phase maps per generator; differential phase maps (real vs. synthetic); B-spline activation plots</w:t>
      </w:r>
    </w:p>
    <w:p>
      <w:pPr>
        <w:spacing w:before="40" w:after="40"/>
      </w:pPr>
      <w:r>
        <w:t xml:space="preserve"/>
      </w:r>
    </w:p>
    <w:p>
      <w:pPr>
        <w:pStyle w:val="Heading1"/>
        <w:pBdr>
          <w:bottom w:val="single" w:color="1B6CA8" w:sz="4" w:space="4"/>
        </w:pBdr>
        <w:spacing w:before="360" w:after="140"/>
      </w:pPr>
      <w:r>
        <w:rPr>
          <w:rFonts w:ascii="Arial" w:cs="Arial" w:eastAsia="Arial" w:hAnsi="Arial"/>
          <w:b/>
          <w:bCs/>
          <w:color w:val="0D2137"/>
          <w:sz w:val="28"/>
          <w:szCs w:val="28"/>
        </w:rPr>
        <w:t xml:space="preserve">10. Project Timeline</w:t>
      </w:r>
    </w:p>
    <w:p>
      <w:pPr>
        <w:spacing w:before="60" w:after="120"/>
        <w:jc w:val="both"/>
      </w:pPr>
      <w:r>
        <w:rPr>
          <w:rFonts w:ascii="Arial" w:cs="Arial" w:eastAsia="Arial" w:hAnsi="Arial"/>
          <w:sz w:val="22"/>
          <w:szCs w:val="22"/>
        </w:rPr>
        <w:t xml:space="preserve">The project spans 14 weeks. The timeline is structured to validate the phase-spectrum hypothesis before committing to KAN implementation, allowing early course-correction if phase signals are weaker than expected.</w:t>
      </w:r>
    </w:p>
    <w:p>
      <w:pPr>
        <w:spacing w:before="80" w:after="8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720"/>
        <w:gridCol w:w="1680"/>
        <w:gridCol w:w="3960"/>
        <w:gridCol w:w="2880"/>
      </w:tblGrid>
      <w:tr>
        <w:tc>
          <w:tcPr>
            <w:tcW w:type="dxa" w:w="7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Week</w:t>
            </w:r>
          </w:p>
        </w:tc>
        <w:tc>
          <w:tcPr>
            <w:tcW w:type="dxa" w:w="16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Phase</w:t>
            </w:r>
          </w:p>
        </w:tc>
        <w:tc>
          <w:tcPr>
            <w:tcW w:type="dxa" w:w="39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Activities</w:t>
            </w:r>
          </w:p>
        </w:tc>
        <w:tc>
          <w:tcPr>
            <w:tcW w:type="dxa" w:w="28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Deliverable</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1-2</w:t>
            </w:r>
          </w:p>
        </w:tc>
        <w:tc>
          <w:tcPr>
            <w:tcW w:type="dxa" w:w="1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Foundation &amp; Literature</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Systematic literature review; dataset download &amp; integrity check; environment setup; reproduce one prior frequency-domain baseline</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Annotated bibliography (15+ papers); verified ArtiFact subset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Phase Analysis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 FFT pipeline; generate per-generator mean phase maps; run KS tests on phase distributions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Phase visualisation report confirming statistical discriminability</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4</w:t>
            </w:r>
          </w:p>
        </w:tc>
        <w:tc>
          <w:tcPr>
            <w:tcW w:type="dxa" w:w="1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PCA &amp; Baseline B3</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PCA on phase maps; implement and train MLP-Phase baseline (B3)</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MLP-Phase validation AUC reported; PCA variance explained curve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5-6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 Implementation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Integrate pykan; design KAN-Phase architecture; hyperparameter search (grid size, depth, width)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KAN-Phase model training successfully converges</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7</w:t>
            </w:r>
          </w:p>
        </w:tc>
        <w:tc>
          <w:tcPr>
            <w:tcW w:type="dxa" w:w="1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Mid-Project Review</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Compare KAN-Phase vs. MLP-Phase; check ablation A2; adjust architecture if needed</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Progress report; preliminary ablation A2 result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Spatial Baselines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Train ResNet-50-RGB (B1) and ResNet-50-Magnitude (B2)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B1 and B2 test set AUC reported</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9</w:t>
            </w:r>
          </w:p>
        </w:tc>
        <w:tc>
          <w:tcPr>
            <w:tcW w:type="dxa" w:w="1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ViT Baseline</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Fine-tune ViT-B/16 (B4) on RGB; record training cost vs. KAN-Phase</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B4 AUC reported; parameter count comparison table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Ablations A1-A4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Systematic ablation study; generate comparison tables; statistical significance tests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Ablations A1-A4 complete with 95% CI</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11</w:t>
            </w:r>
          </w:p>
        </w:tc>
        <w:tc>
          <w:tcPr>
            <w:tcW w:type="dxa" w:w="1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Robustness Testing</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JPEG + Gaussian blur experiments; OOD generator evaluation; ablations A5-A6</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Ablations A5-A6; robustness plots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12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Interpretability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Visualise top B-spline activations; generate phase attention heatmaps; clinical-style explanation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Interpretability figures and analysis section</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2"/>
                <w:szCs w:val="22"/>
              </w:rPr>
              <w:t xml:space="preserve">13</w:t>
            </w:r>
          </w:p>
        </w:tc>
        <w:tc>
          <w:tcPr>
            <w:tcW w:type="dxa" w:w="1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Report Writing</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Draft full project report in conference paper style; peer review between co-authors</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Complete report draft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14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Final Submission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Revisions; code repository cleanup; README and reproducibility guide; presentation slides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Final report + GitHub repo + presentation</w:t>
            </w:r>
          </w:p>
        </w:tc>
      </w:tr>
    </w:tbl>
    <w:p>
      <w:pPr>
        <w:spacing w:before="40" w:after="40"/>
      </w:pPr>
      <w:r>
        <w:t xml:space="preserve"/>
      </w:r>
    </w:p>
    <w:p>
      <w:r>
        <w:br/>
      </w:r>
    </w:p>
    <w:p>
      <w:pPr>
        <w:pStyle w:val="Heading1"/>
        <w:pBdr>
          <w:bottom w:val="single" w:color="1B6CA8" w:sz="4" w:space="4"/>
        </w:pBdr>
        <w:spacing w:before="360" w:after="140"/>
      </w:pPr>
      <w:r>
        <w:rPr>
          <w:rFonts w:ascii="Arial" w:cs="Arial" w:eastAsia="Arial" w:hAnsi="Arial"/>
          <w:b/>
          <w:bCs/>
          <w:color w:val="0D2137"/>
          <w:sz w:val="28"/>
          <w:szCs w:val="28"/>
        </w:rPr>
        <w:t xml:space="preserve">11. Expected Outcomes &amp; Contributions</w:t>
      </w:r>
    </w:p>
    <w:p>
      <w:pPr>
        <w:pStyle w:val="Heading2"/>
        <w:spacing w:before="240" w:after="100"/>
      </w:pPr>
      <w:r>
        <w:rPr>
          <w:rFonts w:ascii="Arial" w:cs="Arial" w:eastAsia="Arial" w:hAnsi="Arial"/>
          <w:b/>
          <w:bCs/>
          <w:color w:val="1B6CA8"/>
          <w:sz w:val="25"/>
          <w:szCs w:val="25"/>
        </w:rPr>
        <w:t xml:space="preserve">11.1 Technical Contributions</w:t>
      </w:r>
    </w:p>
    <w:p>
      <w:pPr>
        <w:pStyle w:val="ListParagraph"/>
        <w:numPr>
          <w:ilvl w:val="0"/>
          <w:numId w:val="2"/>
        </w:numPr>
        <w:spacing w:before="50" w:after="50"/>
      </w:pPr>
      <w:r>
        <w:rPr>
          <w:rFonts w:ascii="Arial" w:cs="Arial" w:eastAsia="Arial" w:hAnsi="Arial"/>
          <w:sz w:val="22"/>
          <w:szCs w:val="22"/>
        </w:rPr>
        <w:t xml:space="preserve">KAN-Phase Framework: The first published application of Kolmogorov-Arnold Networks to the phase spectrum for deepfake detection — a novel architectural contribution at the intersection of signal processing, data mining, and neural architecture research.</w:t>
      </w:r>
    </w:p>
    <w:p>
      <w:pPr>
        <w:pStyle w:val="ListParagraph"/>
        <w:numPr>
          <w:ilvl w:val="0"/>
          <w:numId w:val="2"/>
        </w:numPr>
        <w:spacing w:before="50" w:after="50"/>
      </w:pPr>
      <w:r>
        <w:rPr>
          <w:rFonts w:ascii="Arial" w:cs="Arial" w:eastAsia="Arial" w:hAnsi="Arial"/>
          <w:sz w:val="22"/>
          <w:szCs w:val="22"/>
        </w:rPr>
        <w:t xml:space="preserve">Phase Spectrum Validation: A rigorous statistical analysis confirming that diffusion-model and GAN-generated images exhibit significantly different phase distributions from real images, providing empirical grounding for phase-based forensics.</w:t>
      </w:r>
    </w:p>
    <w:p>
      <w:pPr>
        <w:pStyle w:val="ListParagraph"/>
        <w:numPr>
          <w:ilvl w:val="0"/>
          <w:numId w:val="2"/>
        </w:numPr>
        <w:spacing w:before="50" w:after="50"/>
      </w:pPr>
      <w:r>
        <w:rPr>
          <w:rFonts w:ascii="Arial" w:cs="Arial" w:eastAsia="Arial" w:hAnsi="Arial"/>
          <w:sz w:val="22"/>
          <w:szCs w:val="22"/>
        </w:rPr>
        <w:t xml:space="preserve">Comprehensive Ablation: A controlled ablation study that cleanly separates the contributions of (i) phase vs. magnitude, (ii) KAN vs. MLP, and (iii) frequency vs. spatial domain — providing clear design guidance for future frequency-domain detectors.</w:t>
      </w:r>
    </w:p>
    <w:p>
      <w:pPr>
        <w:pStyle w:val="ListParagraph"/>
        <w:numPr>
          <w:ilvl w:val="0"/>
          <w:numId w:val="2"/>
        </w:numPr>
        <w:spacing w:before="50" w:after="50"/>
      </w:pPr>
      <w:r>
        <w:rPr>
          <w:rFonts w:ascii="Arial" w:cs="Arial" w:eastAsia="Arial" w:hAnsi="Arial"/>
          <w:sz w:val="22"/>
          <w:szCs w:val="22"/>
        </w:rPr>
        <w:t xml:space="preserve">Robustness &amp; Generalisation Results: Quantitative evidence for or against the hypothesis that phase-based detection is more robust to JPEG compression and more generalisable to unseen generators than spatial-domain methods.</w:t>
      </w:r>
    </w:p>
    <w:p>
      <w:pPr>
        <w:pStyle w:val="ListParagraph"/>
        <w:numPr>
          <w:ilvl w:val="0"/>
          <w:numId w:val="2"/>
        </w:numPr>
        <w:spacing w:before="50" w:after="50"/>
      </w:pPr>
      <w:r>
        <w:rPr>
          <w:rFonts w:ascii="Arial" w:cs="Arial" w:eastAsia="Arial" w:hAnsi="Arial"/>
          <w:sz w:val="22"/>
          <w:szCs w:val="22"/>
        </w:rPr>
        <w:t xml:space="preserve">Open-Source Release: All preprocessing scripts, model implementations, trained weights, and experimental result logs will be published on GitHub under an open-source licence, enabling direct reproducibility and community extension.</w:t>
      </w:r>
    </w:p>
    <w:p>
      <w:pPr>
        <w:spacing w:before="80" w:after="80"/>
      </w:pPr>
      <w:r>
        <w:t xml:space="preserve"/>
      </w:r>
    </w:p>
    <w:p>
      <w:pPr>
        <w:pStyle w:val="Heading2"/>
        <w:spacing w:before="240" w:after="100"/>
      </w:pPr>
      <w:r>
        <w:rPr>
          <w:rFonts w:ascii="Arial" w:cs="Arial" w:eastAsia="Arial" w:hAnsi="Arial"/>
          <w:b/>
          <w:bCs/>
          <w:color w:val="1B6CA8"/>
          <w:sz w:val="25"/>
          <w:szCs w:val="25"/>
        </w:rPr>
        <w:t xml:space="preserve">11.2 Learning Outcomes for Team Members</w:t>
      </w:r>
    </w:p>
    <w:p>
      <w:pPr>
        <w:pStyle w:val="ListParagraph"/>
        <w:numPr>
          <w:ilvl w:val="0"/>
          <w:numId w:val="2"/>
        </w:numPr>
        <w:spacing w:before="50" w:after="50"/>
      </w:pPr>
      <w:r>
        <w:rPr>
          <w:rFonts w:ascii="Arial" w:cs="Arial" w:eastAsia="Arial" w:hAnsi="Arial"/>
          <w:sz w:val="22"/>
          <w:szCs w:val="22"/>
        </w:rPr>
        <w:t xml:space="preserve">Practical mastery of the 2D FFT and phase/magnitude decomposition — classical signal processing tools with broad applicability in communications, audio, and image forensics.</w:t>
      </w:r>
    </w:p>
    <w:p>
      <w:pPr>
        <w:pStyle w:val="ListParagraph"/>
        <w:numPr>
          <w:ilvl w:val="0"/>
          <w:numId w:val="2"/>
        </w:numPr>
        <w:spacing w:before="50" w:after="50"/>
      </w:pPr>
      <w:r>
        <w:rPr>
          <w:rFonts w:ascii="Arial" w:cs="Arial" w:eastAsia="Arial" w:hAnsi="Arial"/>
          <w:sz w:val="22"/>
          <w:szCs w:val="22"/>
        </w:rPr>
        <w:t xml:space="preserve">Hands-on experience implementing and debugging Kolmogorov-Arnold Networks using the pykan library — a cutting-edge architecture (2024) with growing research momentum.</w:t>
      </w:r>
    </w:p>
    <w:p>
      <w:pPr>
        <w:pStyle w:val="ListParagraph"/>
        <w:numPr>
          <w:ilvl w:val="0"/>
          <w:numId w:val="2"/>
        </w:numPr>
        <w:spacing w:before="50" w:after="50"/>
      </w:pPr>
      <w:r>
        <w:rPr>
          <w:rFonts w:ascii="Arial" w:cs="Arial" w:eastAsia="Arial" w:hAnsi="Arial"/>
          <w:sz w:val="22"/>
          <w:szCs w:val="22"/>
        </w:rPr>
        <w:t xml:space="preserve">End-to-end experience with a rigorous ablation study methodology, which is the standard expected by top-tier ML conference reviewers (NeurIPS, CVPR, ICCV).</w:t>
      </w:r>
    </w:p>
    <w:p>
      <w:pPr>
        <w:pStyle w:val="ListParagraph"/>
        <w:numPr>
          <w:ilvl w:val="0"/>
          <w:numId w:val="2"/>
        </w:numPr>
        <w:spacing w:before="50" w:after="50"/>
      </w:pPr>
      <w:r>
        <w:rPr>
          <w:rFonts w:ascii="Arial" w:cs="Arial" w:eastAsia="Arial" w:hAnsi="Arial"/>
          <w:sz w:val="22"/>
          <w:szCs w:val="22"/>
        </w:rPr>
        <w:t xml:space="preserve">Proficiency with experiment tracking (wandb), statistical significance testing (DeLong test), and reproducible research practices.</w:t>
      </w:r>
    </w:p>
    <w:p>
      <w:pPr>
        <w:spacing w:before="80" w:after="80"/>
      </w:pPr>
      <w:r>
        <w:t xml:space="preserve"/>
      </w:r>
    </w:p>
    <w:p>
      <w:pPr>
        <w:pStyle w:val="Heading2"/>
        <w:spacing w:before="240" w:after="100"/>
      </w:pPr>
      <w:r>
        <w:rPr>
          <w:rFonts w:ascii="Arial" w:cs="Arial" w:eastAsia="Arial" w:hAnsi="Arial"/>
          <w:b/>
          <w:bCs/>
          <w:color w:val="1B6CA8"/>
          <w:sz w:val="25"/>
          <w:szCs w:val="25"/>
        </w:rPr>
        <w:t xml:space="preserve">11.3 Potential Impact</w:t>
      </w:r>
    </w:p>
    <w:p>
      <w:pPr>
        <w:spacing w:before="60" w:after="120"/>
        <w:jc w:val="both"/>
      </w:pPr>
      <w:r>
        <w:rPr>
          <w:rFonts w:ascii="Arial" w:cs="Arial" w:eastAsia="Arial" w:hAnsi="Arial"/>
          <w:sz w:val="22"/>
          <w:szCs w:val="22"/>
        </w:rPr>
        <w:t xml:space="preserve">If KAN-Phase achieves superior cross-generator generalisation with significantly fewer parameters than ViT-based detectors, it offers a computationally accessible deepfake detection solution deployable in resource-constrained settings such as mobile fact-checking applications or real-time social media moderation pipelines. The interpretability of learned B-spline activations — which reveal which specific frequency components are most discriminative — could also inform the design of generative models that are harder to detect, advancing the broader arms race between synthesis and forensics in a principled way.</w:t>
      </w:r>
    </w:p>
    <w:p>
      <w:pPr>
        <w:spacing w:before="40" w:after="40"/>
      </w:pPr>
      <w:r>
        <w:t xml:space="preserve"/>
      </w:r>
    </w:p>
    <w:p>
      <w:pPr>
        <w:pStyle w:val="Heading1"/>
        <w:pBdr>
          <w:bottom w:val="single" w:color="1B6CA8" w:sz="4" w:space="4"/>
        </w:pBdr>
        <w:spacing w:before="360" w:after="140"/>
      </w:pPr>
      <w:r>
        <w:rPr>
          <w:rFonts w:ascii="Arial" w:cs="Arial" w:eastAsia="Arial" w:hAnsi="Arial"/>
          <w:b/>
          <w:bCs/>
          <w:color w:val="0D2137"/>
          <w:sz w:val="28"/>
          <w:szCs w:val="28"/>
        </w:rPr>
        <w:t xml:space="preserve">12. Ethical Considerations</w:t>
      </w:r>
    </w:p>
    <w:p>
      <w:pPr>
        <w:spacing w:before="60" w:after="120"/>
        <w:jc w:val="both"/>
      </w:pPr>
      <w:r>
        <w:rPr>
          <w:rFonts w:ascii="Arial" w:cs="Arial" w:eastAsia="Arial" w:hAnsi="Arial"/>
          <w:sz w:val="22"/>
          <w:szCs w:val="22"/>
        </w:rPr>
        <w:t xml:space="preserve">Deepfake detection research carries dual-use risks: the same analysis that enables detection can, in principle, inform the design of harder-to-detect generators. We address this by focusing our public release on the detection side, and by not releasing code that directly facilitates adversarial phase manipulation to evade detection.</w:t>
      </w:r>
    </w:p>
    <w:p>
      <w:pPr>
        <w:spacing w:before="80" w:after="80"/>
      </w:pPr>
      <w:r>
        <w:t xml:space="preserve"/>
      </w:r>
    </w:p>
    <w:p>
      <w:pPr>
        <w:spacing w:before="60" w:after="120"/>
        <w:jc w:val="both"/>
      </w:pPr>
      <w:r>
        <w:rPr>
          <w:rFonts w:ascii="Arial" w:cs="Arial" w:eastAsia="Arial" w:hAnsi="Arial"/>
          <w:sz w:val="22"/>
          <w:szCs w:val="22"/>
        </w:rPr>
        <w:t xml:space="preserve">The ArtiFact dataset is publicly licenced for research use. It contains real images sourced from FFHQ (consented face images) and LAION (filtered for personal data). We will not attempt to re-identify any individuals in the real image subset, and no new human subject data will be collected. All experiments are purely computational.</w:t>
      </w:r>
    </w:p>
    <w:p>
      <w:pPr>
        <w:spacing w:before="80" w:after="80"/>
      </w:pPr>
      <w:r>
        <w:t xml:space="preserve"/>
      </w:r>
    </w:p>
    <w:p>
      <w:pPr>
        <w:spacing w:before="60" w:after="120"/>
        <w:jc w:val="both"/>
      </w:pPr>
      <w:r>
        <w:rPr>
          <w:rFonts w:ascii="Arial" w:cs="Arial" w:eastAsia="Arial" w:hAnsi="Arial"/>
          <w:sz w:val="22"/>
          <w:szCs w:val="22"/>
        </w:rPr>
        <w:t xml:space="preserve">We acknowledge that no deepfake detector should be used as the sole basis for consequential decisions (e.g., legal proceedings, content removal at scale) without human-in-the-loop review, given the non-zero false positive and false negative rates reported in this and all published detection systems.</w:t>
      </w:r>
    </w:p>
    <w:p>
      <w:pPr>
        <w:spacing w:before="40" w:after="40"/>
      </w:pPr>
      <w:r>
        <w:t xml:space="preserve"/>
      </w:r>
    </w:p>
    <w:p>
      <w:pPr>
        <w:pStyle w:val="Heading1"/>
        <w:pBdr>
          <w:bottom w:val="single" w:color="1B6CA8" w:sz="4" w:space="4"/>
        </w:pBdr>
        <w:spacing w:before="360" w:after="140"/>
      </w:pPr>
      <w:r>
        <w:rPr>
          <w:rFonts w:ascii="Arial" w:cs="Arial" w:eastAsia="Arial" w:hAnsi="Arial"/>
          <w:b/>
          <w:bCs/>
          <w:color w:val="0D2137"/>
          <w:sz w:val="28"/>
          <w:szCs w:val="28"/>
        </w:rPr>
        <w:t xml:space="preserve">13. References</w:t>
      </w:r>
    </w:p>
    <w:p>
      <w:pPr>
        <w:spacing w:before="60" w:after="120"/>
        <w:jc w:val="both"/>
      </w:pPr>
      <w:r>
        <w:rPr>
          <w:rFonts w:ascii="Arial" w:cs="Arial" w:eastAsia="Arial" w:hAnsi="Arial"/>
          <w:sz w:val="22"/>
          <w:szCs w:val="22"/>
        </w:rPr>
        <w:t xml:space="preserve">[1]  Liu, Z. et al. (2024). KAN: Kolmogorov-Arnold Networks. arXiv:2404.19756.</w:t>
      </w:r>
    </w:p>
    <w:p>
      <w:pPr>
        <w:spacing w:before="60" w:after="120"/>
        <w:jc w:val="both"/>
      </w:pPr>
      <w:r>
        <w:rPr>
          <w:rFonts w:ascii="Arial" w:cs="Arial" w:eastAsia="Arial" w:hAnsi="Arial"/>
          <w:sz w:val="22"/>
          <w:szCs w:val="22"/>
        </w:rPr>
        <w:t xml:space="preserve">[2]  Rossler, A. et al. (2019). FaceForensics++: Learning to Detect Manipulated Facial Images. ICCV, 1-11.</w:t>
      </w:r>
    </w:p>
    <w:p>
      <w:pPr>
        <w:spacing w:before="60" w:after="120"/>
        <w:jc w:val="both"/>
      </w:pPr>
      <w:r>
        <w:rPr>
          <w:rFonts w:ascii="Arial" w:cs="Arial" w:eastAsia="Arial" w:hAnsi="Arial"/>
          <w:sz w:val="22"/>
          <w:szCs w:val="22"/>
        </w:rPr>
        <w:t xml:space="preserve">[3]  Frank, J. et al. (2020). Leveraging Frequency Analysis for Deep Fake Image Recognition. ICML.</w:t>
      </w:r>
    </w:p>
    <w:p>
      <w:pPr>
        <w:spacing w:before="60" w:after="120"/>
        <w:jc w:val="both"/>
      </w:pPr>
      <w:r>
        <w:rPr>
          <w:rFonts w:ascii="Arial" w:cs="Arial" w:eastAsia="Arial" w:hAnsi="Arial"/>
          <w:sz w:val="22"/>
          <w:szCs w:val="22"/>
        </w:rPr>
        <w:t xml:space="preserve">[4]  Durall, R. et al. (2020). Watch your Up-Convolution: CNN Based Generative Deep Neural Networks are Failing to Reproduce Spectral Distributions. CVPR.</w:t>
      </w:r>
    </w:p>
    <w:p>
      <w:pPr>
        <w:spacing w:before="60" w:after="120"/>
        <w:jc w:val="both"/>
      </w:pPr>
      <w:r>
        <w:rPr>
          <w:rFonts w:ascii="Arial" w:cs="Arial" w:eastAsia="Arial" w:hAnsi="Arial"/>
          <w:sz w:val="22"/>
          <w:szCs w:val="22"/>
        </w:rPr>
        <w:t xml:space="preserve">[5]  Corvi, R. et al. (2023). Intriguing Properties of Diffusion Models: An Empirical Study of the Natural Attack Capability in Text-to-Image Generative Models. arXiv:2308.15692.</w:t>
      </w:r>
    </w:p>
    <w:p>
      <w:pPr>
        <w:spacing w:before="60" w:after="120"/>
        <w:jc w:val="both"/>
      </w:pPr>
      <w:r>
        <w:rPr>
          <w:rFonts w:ascii="Arial" w:cs="Arial" w:eastAsia="Arial" w:hAnsi="Arial"/>
          <w:sz w:val="22"/>
          <w:szCs w:val="22"/>
        </w:rPr>
        <w:t xml:space="preserve">[6]  Ricker, J. et al. (2024). Towards the Detection of Diffusion Model Deepfakes. arXiv:2210.14571.</w:t>
      </w:r>
    </w:p>
    <w:p>
      <w:pPr>
        <w:spacing w:before="60" w:after="120"/>
        <w:jc w:val="both"/>
      </w:pPr>
      <w:r>
        <w:rPr>
          <w:rFonts w:ascii="Arial" w:cs="Arial" w:eastAsia="Arial" w:hAnsi="Arial"/>
          <w:sz w:val="22"/>
          <w:szCs w:val="22"/>
        </w:rPr>
        <w:t xml:space="preserve">[7]  Wang, S. et al. (2023). ArtiFact: A Large-Scale Dataset with Artificial and Factual Images for Generalizable and Robust Synthetic Image Detection. arXiv:2302.11970.</w:t>
      </w:r>
    </w:p>
    <w:p>
      <w:pPr>
        <w:spacing w:before="60" w:after="120"/>
        <w:jc w:val="both"/>
      </w:pPr>
      <w:r>
        <w:rPr>
          <w:rFonts w:ascii="Arial" w:cs="Arial" w:eastAsia="Arial" w:hAnsi="Arial"/>
          <w:sz w:val="22"/>
          <w:szCs w:val="22"/>
        </w:rPr>
        <w:t xml:space="preserve">[8]  Tolosana, R. et al. (2020). DeepFakes and Beyond: A Survey of Face Manipulation and Fake Detection. Information Fusion.</w:t>
      </w:r>
    </w:p>
    <w:p>
      <w:pPr>
        <w:spacing w:before="60" w:after="120"/>
        <w:jc w:val="both"/>
      </w:pPr>
      <w:r>
        <w:rPr>
          <w:rFonts w:ascii="Arial" w:cs="Arial" w:eastAsia="Arial" w:hAnsi="Arial"/>
          <w:sz w:val="22"/>
          <w:szCs w:val="22"/>
        </w:rPr>
        <w:t xml:space="preserve">[9]  Mirsky, Y. &amp; Lee, W. (2021). The Creation and Detection of Deepfakes: A Survey. ACM Computing Surveys.</w:t>
      </w:r>
    </w:p>
    <w:p>
      <w:pPr>
        <w:spacing w:before="60" w:after="120"/>
        <w:jc w:val="both"/>
      </w:pPr>
      <w:r>
        <w:rPr>
          <w:rFonts w:ascii="Arial" w:cs="Arial" w:eastAsia="Arial" w:hAnsi="Arial"/>
          <w:sz w:val="22"/>
          <w:szCs w:val="22"/>
        </w:rPr>
        <w:t xml:space="preserve">[10] Zheng, Y. et al. (2021). Exploring Temporal Coherence for More General Video Face Forgery Detection. ICCV.</w:t>
      </w:r>
    </w:p>
    <w:p>
      <w:pPr>
        <w:spacing w:before="60" w:after="120"/>
        <w:jc w:val="both"/>
      </w:pPr>
      <w:r>
        <w:rPr>
          <w:rFonts w:ascii="Arial" w:cs="Arial" w:eastAsia="Arial" w:hAnsi="Arial"/>
          <w:sz w:val="22"/>
          <w:szCs w:val="22"/>
        </w:rPr>
        <w:t xml:space="preserve">[11] Zhao, H. et al. (2021). Multi-Attentional Deepfake Detection. CVPR.</w:t>
      </w:r>
    </w:p>
    <w:p>
      <w:pPr>
        <w:spacing w:before="60" w:after="120"/>
        <w:jc w:val="both"/>
      </w:pPr>
      <w:r>
        <w:rPr>
          <w:rFonts w:ascii="Arial" w:cs="Arial" w:eastAsia="Arial" w:hAnsi="Arial"/>
          <w:sz w:val="22"/>
          <w:szCs w:val="22"/>
        </w:rPr>
        <w:t xml:space="preserve">[12] Oppenheim, A. V. &amp; Lim, J. S. (1981). The importance of phase in signals. Proceedings of the IEEE, 69(5), 529-541.</w:t>
      </w:r>
    </w:p>
    <w:p>
      <w:pPr>
        <w:spacing w:before="60" w:after="120"/>
        <w:jc w:val="both"/>
      </w:pPr>
      <w:r>
        <w:rPr>
          <w:rFonts w:ascii="Arial" w:cs="Arial" w:eastAsia="Arial" w:hAnsi="Arial"/>
          <w:sz w:val="22"/>
          <w:szCs w:val="22"/>
        </w:rPr>
        <w:t xml:space="preserve">[13] Li, Y. et al. (2018). In Ictu Oculi: Exposing AI Created Fake Videos by Detecting Eye Blinking. WIFS.</w:t>
      </w:r>
    </w:p>
    <w:p>
      <w:pPr>
        <w:spacing w:before="60" w:after="120"/>
        <w:jc w:val="both"/>
      </w:pPr>
      <w:r>
        <w:rPr>
          <w:rFonts w:ascii="Arial" w:cs="Arial" w:eastAsia="Arial" w:hAnsi="Arial"/>
          <w:sz w:val="22"/>
          <w:szCs w:val="22"/>
        </w:rPr>
        <w:t xml:space="preserve">[14] Liu, Z. et al. (2021). F3Net: Frequency in Face Forgery Network. ECCV.</w:t>
      </w:r>
    </w:p>
    <w:p>
      <w:pPr>
        <w:spacing w:before="60" w:after="120"/>
        <w:jc w:val="both"/>
      </w:pPr>
      <w:r>
        <w:rPr>
          <w:rFonts w:ascii="Arial" w:cs="Arial" w:eastAsia="Arial" w:hAnsi="Arial"/>
          <w:sz w:val="22"/>
          <w:szCs w:val="22"/>
        </w:rPr>
        <w:t xml:space="preserve">[15] DeLong, E. R. et al. (1988). Comparing the Areas under Two or More Correlated Receiver Operating Characteristic Curves. Biometrics, 44(3), 837-845.</w:t>
      </w:r>
    </w:p>
    <w:p>
      <w:pPr>
        <w:spacing w:before="60" w:after="120"/>
        <w:jc w:val="both"/>
      </w:pPr>
      <w:r>
        <w:rPr>
          <w:rFonts w:ascii="Arial" w:cs="Arial" w:eastAsia="Arial" w:hAnsi="Arial"/>
          <w:sz w:val="22"/>
          <w:szCs w:val="22"/>
        </w:rPr>
        <w:t xml:space="preserve">[16] McMahan, B. et al. (2017). Communication-efficient learning of deep networks from decentralized data. AISTATS.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4"/>
      </w:pBdr>
      <w:jc w:val="center"/>
    </w:pPr>
    <w:r>
      <w:rPr>
        <w:rFonts w:ascii="Arial" w:cs="Arial" w:eastAsia="Arial" w:hAnsi="Arial"/>
        <w:color w:val="888888"/>
        <w:sz w:val="18"/>
        <w:szCs w:val="18"/>
      </w:rPr>
      <w:t xml:space="preserve">CO23358 Satvik Pathak  |  CO23361 Shivam Vats  |  B.Tech CSE  |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6" w:space="4"/>
      </w:pBdr>
      <w:jc w:val="right"/>
    </w:pPr>
    <w:r>
      <w:rPr>
        <w:rFonts w:ascii="Arial" w:cs="Arial" w:eastAsia="Arial" w:hAnsi="Arial"/>
        <w:color w:val="888888"/>
        <w:sz w:val="18"/>
        <w:szCs w:val="18"/>
      </w:rPr>
      <w:t xml:space="preserve">Project Proposal  |  DMML  |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0D2137"/>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1B6C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2026-03-07T17:41:00.313Z</dcterms:created>
  <dcterms:modified xsi:type="dcterms:W3CDTF">2026-03-07T17:41:00.314Z</dcterms:modified>
</cp:coreProperties>
</file>

<file path=docProps/custom.xml><?xml version="1.0" encoding="utf-8"?>
<Properties xmlns="http://schemas.openxmlformats.org/officeDocument/2006/custom-properties" xmlns:vt="http://schemas.openxmlformats.org/officeDocument/2006/docPropsVTypes"/>
</file>