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920B7" w:rsidR="00B22876" w:rsidRDefault="00705826" w14:paraId="0313337F" w14:textId="38D5C8A1">
      <w:pPr>
        <w:rPr>
          <w:b/>
          <w:sz w:val="56"/>
          <w:szCs w:val="56"/>
          <w:lang w:val="en-US"/>
        </w:rPr>
      </w:pPr>
      <w:r w:rsidRPr="00C920B7">
        <w:rPr>
          <w:b/>
          <w:sz w:val="56"/>
          <w:szCs w:val="56"/>
          <w:lang w:val="en-US"/>
        </w:rPr>
        <w:t>Monitoring EC2</w:t>
      </w:r>
    </w:p>
    <w:p w:rsidR="007213A2" w:rsidP="007213A2" w:rsidRDefault="007213A2" w14:paraId="681D682C" w14:textId="1FB65D8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29"/>
          <w:szCs w:val="29"/>
        </w:rPr>
      </w:pPr>
      <w:r>
        <w:rPr>
          <w:rStyle w:val="normaltextrun"/>
          <w:rFonts w:ascii="Calibri" w:hAnsi="Calibri" w:cs="Calibri"/>
          <w:b/>
          <w:bCs/>
          <w:color w:val="000000"/>
          <w:sz w:val="29"/>
          <w:szCs w:val="29"/>
        </w:rPr>
        <w:t>Service Overview </w:t>
      </w:r>
      <w:r>
        <w:rPr>
          <w:rStyle w:val="eop"/>
          <w:rFonts w:ascii="Calibri" w:hAnsi="Calibri" w:cs="Calibri"/>
          <w:b/>
          <w:bCs/>
          <w:color w:val="000000"/>
          <w:sz w:val="29"/>
          <w:szCs w:val="29"/>
        </w:rPr>
        <w:t> </w:t>
      </w:r>
    </w:p>
    <w:p w:rsidRPr="003D772F" w:rsidR="003D772F" w:rsidP="007213A2" w:rsidRDefault="003D772F" w14:paraId="322E15F9" w14:textId="22F9FBE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Cs/>
          <w:i/>
          <w:sz w:val="32"/>
          <w:szCs w:val="32"/>
        </w:rPr>
      </w:pPr>
      <w:r w:rsidRPr="003D772F">
        <w:rPr>
          <w:rFonts w:asciiTheme="minorHAnsi" w:hAnsiTheme="minorHAnsi" w:cstheme="minorHAnsi"/>
          <w:bCs/>
          <w:i/>
          <w:sz w:val="32"/>
          <w:szCs w:val="32"/>
        </w:rPr>
        <w:t xml:space="preserve">Monitoring is an important part of maintaining the reliability, availability, and performance of your Amazon Elastic Compute Cloud (Amazon EC2) instances and your AWS solutions. </w:t>
      </w:r>
      <w:r w:rsidRPr="00516EC6" w:rsidR="00516EC6">
        <w:rPr>
          <w:rFonts w:asciiTheme="minorHAnsi" w:hAnsiTheme="minorHAnsi" w:cstheme="minorHAnsi"/>
          <w:bCs/>
          <w:i/>
          <w:sz w:val="32"/>
          <w:szCs w:val="32"/>
        </w:rPr>
        <w:t>You can monitor your instances using Amazon CloudWatch, which collects and processes raw data from Amazon EC2 into readable, near real-time metrics. These statistics are recorded for a period of 15 months, so that you can access historical information and gain a better perspective on how your web application or service is performing.</w:t>
      </w:r>
    </w:p>
    <w:p w:rsidR="003D772F" w:rsidP="007213A2" w:rsidRDefault="003D772F" w14:paraId="1F9A8588" w14:textId="777777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7213A2" w:rsidP="007213A2" w:rsidRDefault="007213A2" w14:paraId="76C9F9D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7213A2" w:rsidP="007213A2" w:rsidRDefault="007213A2" w14:paraId="3D827064" w14:textId="777777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9"/>
          <w:szCs w:val="29"/>
        </w:rPr>
        <w:t>Use cases / Considerations</w:t>
      </w:r>
      <w:r>
        <w:rPr>
          <w:rStyle w:val="eop"/>
          <w:rFonts w:ascii="Calibri" w:hAnsi="Calibri" w:cs="Calibri"/>
          <w:b/>
          <w:bCs/>
          <w:color w:val="000000"/>
          <w:sz w:val="29"/>
          <w:szCs w:val="29"/>
        </w:rPr>
        <w:t> </w:t>
      </w:r>
    </w:p>
    <w:p w:rsidR="006D0EAA" w:rsidP="006D0EAA" w:rsidRDefault="000B0518" w14:paraId="3B902BB8" w14:textId="3E3CF35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i/>
          <w:iCs/>
          <w:sz w:val="32"/>
          <w:szCs w:val="32"/>
        </w:rPr>
      </w:pPr>
      <w:r>
        <w:rPr>
          <w:rStyle w:val="normaltextrun"/>
          <w:rFonts w:ascii="Calibri" w:hAnsi="Calibri" w:cs="Calibri"/>
          <w:i/>
          <w:iCs/>
          <w:sz w:val="32"/>
          <w:szCs w:val="32"/>
        </w:rPr>
        <w:t xml:space="preserve">You could collect following </w:t>
      </w:r>
      <w:r w:rsidR="00607622">
        <w:rPr>
          <w:rStyle w:val="normaltextrun"/>
          <w:rFonts w:ascii="Calibri" w:hAnsi="Calibri" w:cs="Calibri"/>
          <w:i/>
          <w:iCs/>
          <w:sz w:val="32"/>
          <w:szCs w:val="32"/>
        </w:rPr>
        <w:t xml:space="preserve">EC2 </w:t>
      </w:r>
      <w:r>
        <w:rPr>
          <w:rStyle w:val="normaltextrun"/>
          <w:rFonts w:ascii="Calibri" w:hAnsi="Calibri" w:cs="Calibri"/>
          <w:i/>
          <w:iCs/>
          <w:sz w:val="32"/>
          <w:szCs w:val="32"/>
        </w:rPr>
        <w:t>metrics</w:t>
      </w:r>
      <w:r w:rsidR="00607622">
        <w:rPr>
          <w:rStyle w:val="normaltextrun"/>
          <w:rFonts w:ascii="Calibri" w:hAnsi="Calibri" w:cs="Calibri"/>
          <w:i/>
          <w:iCs/>
          <w:sz w:val="32"/>
          <w:szCs w:val="32"/>
        </w:rPr>
        <w:t>:</w:t>
      </w:r>
    </w:p>
    <w:p w:rsidR="006D0EAA" w:rsidP="006D0EAA" w:rsidRDefault="006D0EAA" w14:paraId="4351630C" w14:textId="5CD9093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i/>
          <w:iCs/>
          <w:sz w:val="32"/>
          <w:szCs w:val="32"/>
        </w:rPr>
      </w:pPr>
      <w:proofErr w:type="spellStart"/>
      <w:r w:rsidRPr="006D0EAA">
        <w:rPr>
          <w:rFonts w:ascii="Calibri" w:hAnsi="Calibri" w:cs="Calibri"/>
          <w:i/>
          <w:iCs/>
          <w:sz w:val="32"/>
          <w:szCs w:val="32"/>
        </w:rPr>
        <w:t>CPUUtilization</w:t>
      </w:r>
      <w:proofErr w:type="spellEnd"/>
    </w:p>
    <w:p w:rsidR="006D0EAA" w:rsidP="006D0EAA" w:rsidRDefault="006D0EAA" w14:paraId="0D43B371" w14:textId="452F1FF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i/>
          <w:iCs/>
          <w:sz w:val="32"/>
          <w:szCs w:val="32"/>
        </w:rPr>
      </w:pPr>
      <w:proofErr w:type="spellStart"/>
      <w:r w:rsidRPr="006D0EAA">
        <w:rPr>
          <w:rFonts w:ascii="Calibri" w:hAnsi="Calibri" w:cs="Calibri"/>
          <w:i/>
          <w:iCs/>
          <w:sz w:val="32"/>
          <w:szCs w:val="32"/>
        </w:rPr>
        <w:t>DiskReadOps</w:t>
      </w:r>
      <w:proofErr w:type="spellEnd"/>
    </w:p>
    <w:p w:rsidR="006D0EAA" w:rsidP="006D0EAA" w:rsidRDefault="006D0EAA" w14:paraId="3BEA9A8E" w14:textId="5B605DD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i/>
          <w:iCs/>
          <w:sz w:val="32"/>
          <w:szCs w:val="32"/>
        </w:rPr>
      </w:pPr>
      <w:proofErr w:type="spellStart"/>
      <w:r w:rsidRPr="006D0EAA">
        <w:rPr>
          <w:rFonts w:ascii="Calibri" w:hAnsi="Calibri" w:cs="Calibri"/>
          <w:i/>
          <w:iCs/>
          <w:sz w:val="32"/>
          <w:szCs w:val="32"/>
        </w:rPr>
        <w:t>DiskWriteOps</w:t>
      </w:r>
      <w:proofErr w:type="spellEnd"/>
    </w:p>
    <w:p w:rsidR="006D0EAA" w:rsidP="006D0EAA" w:rsidRDefault="006D0EAA" w14:paraId="1AFD58E7" w14:textId="6D8DC0A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i/>
          <w:iCs/>
          <w:sz w:val="32"/>
          <w:szCs w:val="32"/>
        </w:rPr>
      </w:pPr>
      <w:proofErr w:type="spellStart"/>
      <w:r w:rsidRPr="006D0EAA">
        <w:rPr>
          <w:rFonts w:ascii="Calibri" w:hAnsi="Calibri" w:cs="Calibri"/>
          <w:i/>
          <w:iCs/>
          <w:sz w:val="32"/>
          <w:szCs w:val="32"/>
        </w:rPr>
        <w:t>DiskReadBytes</w:t>
      </w:r>
      <w:proofErr w:type="spellEnd"/>
    </w:p>
    <w:p w:rsidR="006D0EAA" w:rsidP="006D0EAA" w:rsidRDefault="006D0EAA" w14:paraId="722471C0" w14:textId="47E792E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i/>
          <w:iCs/>
          <w:sz w:val="32"/>
          <w:szCs w:val="32"/>
        </w:rPr>
      </w:pPr>
      <w:proofErr w:type="spellStart"/>
      <w:r w:rsidRPr="006D0EAA">
        <w:rPr>
          <w:rFonts w:ascii="Calibri" w:hAnsi="Calibri" w:cs="Calibri"/>
          <w:i/>
          <w:iCs/>
          <w:sz w:val="32"/>
          <w:szCs w:val="32"/>
        </w:rPr>
        <w:t>DiskWriteBytes</w:t>
      </w:r>
      <w:proofErr w:type="spellEnd"/>
    </w:p>
    <w:p w:rsidR="006D0EAA" w:rsidP="006D0EAA" w:rsidRDefault="006D0EAA" w14:paraId="19FB771F" w14:textId="66A270B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i/>
          <w:iCs/>
          <w:sz w:val="32"/>
          <w:szCs w:val="32"/>
        </w:rPr>
      </w:pPr>
      <w:proofErr w:type="spellStart"/>
      <w:r w:rsidRPr="006D0EAA">
        <w:rPr>
          <w:rFonts w:ascii="Calibri" w:hAnsi="Calibri" w:cs="Calibri"/>
          <w:i/>
          <w:iCs/>
          <w:sz w:val="32"/>
          <w:szCs w:val="32"/>
        </w:rPr>
        <w:t>NetworkIn</w:t>
      </w:r>
      <w:proofErr w:type="spellEnd"/>
    </w:p>
    <w:p w:rsidR="006D0EAA" w:rsidP="006D0EAA" w:rsidRDefault="006D0EAA" w14:paraId="00CC487A" w14:textId="6D1A6EF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i/>
          <w:iCs/>
          <w:sz w:val="32"/>
          <w:szCs w:val="32"/>
        </w:rPr>
      </w:pPr>
      <w:proofErr w:type="spellStart"/>
      <w:r w:rsidRPr="006D0EAA">
        <w:rPr>
          <w:rFonts w:ascii="Calibri" w:hAnsi="Calibri" w:cs="Calibri"/>
          <w:i/>
          <w:iCs/>
          <w:sz w:val="32"/>
          <w:szCs w:val="32"/>
        </w:rPr>
        <w:t>NetworkOut</w:t>
      </w:r>
      <w:proofErr w:type="spellEnd"/>
    </w:p>
    <w:p w:rsidR="006D0EAA" w:rsidP="006D0EAA" w:rsidRDefault="006D0EAA" w14:paraId="2A1F0631" w14:textId="5E00673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i/>
          <w:iCs/>
          <w:sz w:val="32"/>
          <w:szCs w:val="32"/>
        </w:rPr>
      </w:pPr>
      <w:proofErr w:type="spellStart"/>
      <w:r w:rsidRPr="006D0EAA">
        <w:rPr>
          <w:rFonts w:ascii="Calibri" w:hAnsi="Calibri" w:cs="Calibri"/>
          <w:i/>
          <w:iCs/>
          <w:sz w:val="32"/>
          <w:szCs w:val="32"/>
        </w:rPr>
        <w:t>NetworkPacketsIn</w:t>
      </w:r>
      <w:proofErr w:type="spellEnd"/>
    </w:p>
    <w:p w:rsidR="006D0EAA" w:rsidP="006D0EAA" w:rsidRDefault="006D0EAA" w14:paraId="50853ED0" w14:textId="663D24B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i/>
          <w:iCs/>
          <w:sz w:val="32"/>
          <w:szCs w:val="32"/>
        </w:rPr>
      </w:pPr>
      <w:proofErr w:type="spellStart"/>
      <w:r w:rsidRPr="006D0EAA">
        <w:rPr>
          <w:rFonts w:ascii="Calibri" w:hAnsi="Calibri" w:cs="Calibri"/>
          <w:i/>
          <w:iCs/>
          <w:sz w:val="32"/>
          <w:szCs w:val="32"/>
        </w:rPr>
        <w:t>NetworkPacketsOut</w:t>
      </w:r>
      <w:proofErr w:type="spellEnd"/>
    </w:p>
    <w:p w:rsidR="009427F0" w:rsidP="006D0EAA" w:rsidRDefault="00393D8D" w14:paraId="52B7B17D" w14:textId="5C67F63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i/>
          <w:iCs/>
          <w:sz w:val="32"/>
          <w:szCs w:val="32"/>
        </w:rPr>
      </w:pPr>
      <w:proofErr w:type="spellStart"/>
      <w:r w:rsidRPr="00393D8D">
        <w:rPr>
          <w:rFonts w:ascii="Calibri" w:hAnsi="Calibri" w:cs="Calibri"/>
          <w:i/>
          <w:iCs/>
          <w:sz w:val="32"/>
          <w:szCs w:val="32"/>
        </w:rPr>
        <w:t>MetadataNoToken</w:t>
      </w:r>
      <w:proofErr w:type="spellEnd"/>
    </w:p>
    <w:p w:rsidR="00393D8D" w:rsidP="00393D8D" w:rsidRDefault="00393D8D" w14:paraId="0872A3B4" w14:textId="77777777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i/>
          <w:iCs/>
          <w:sz w:val="32"/>
          <w:szCs w:val="32"/>
        </w:rPr>
      </w:pPr>
    </w:p>
    <w:p w:rsidR="00393D8D" w:rsidP="00F92251" w:rsidRDefault="006878C9" w14:paraId="1B5C7F3C" w14:textId="38D575C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i/>
          <w:iCs/>
          <w:sz w:val="32"/>
          <w:szCs w:val="32"/>
        </w:rPr>
      </w:pPr>
      <w:hyperlink w:history="1" w:anchor="ec2-cloudwatch-metrics" r:id="rId5">
        <w:r w:rsidRPr="009E0A49" w:rsidR="00393D8D">
          <w:rPr>
            <w:rStyle w:val="Hyperlink"/>
            <w:rFonts w:ascii="Calibri" w:hAnsi="Calibri" w:cs="Calibri"/>
            <w:i/>
            <w:iCs/>
            <w:sz w:val="32"/>
            <w:szCs w:val="32"/>
          </w:rPr>
          <w:t>https://docs.aws.amazon.com/AWSEC2/latest/UserGuide/viewing_metrics_with_cloudwatch.html#ec2-cloudwatch-metrics</w:t>
        </w:r>
      </w:hyperlink>
    </w:p>
    <w:p w:rsidR="00393D8D" w:rsidP="00393D8D" w:rsidRDefault="00393D8D" w14:paraId="3F5727CA" w14:textId="70135D8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i/>
          <w:iCs/>
          <w:sz w:val="32"/>
          <w:szCs w:val="32"/>
        </w:rPr>
      </w:pPr>
    </w:p>
    <w:p w:rsidR="00393D8D" w:rsidP="00F92251" w:rsidRDefault="003F046D" w14:paraId="31F70963" w14:textId="2F557A33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  <w:i/>
          <w:iCs/>
          <w:sz w:val="32"/>
          <w:szCs w:val="32"/>
        </w:rPr>
      </w:pPr>
      <w:r w:rsidRPr="003F046D">
        <w:rPr>
          <w:rFonts w:ascii="Calibri" w:hAnsi="Calibri" w:cs="Calibri"/>
          <w:i/>
          <w:iCs/>
          <w:sz w:val="32"/>
          <w:szCs w:val="32"/>
        </w:rPr>
        <w:t xml:space="preserve">You can use the following dimensions to refine the metrics listed in the previous </w:t>
      </w:r>
      <w:r w:rsidR="00744E7A">
        <w:rPr>
          <w:rFonts w:ascii="Calibri" w:hAnsi="Calibri" w:cs="Calibri"/>
          <w:i/>
          <w:iCs/>
          <w:sz w:val="32"/>
          <w:szCs w:val="32"/>
        </w:rPr>
        <w:t>list</w:t>
      </w:r>
      <w:r w:rsidR="00F92251">
        <w:rPr>
          <w:rFonts w:ascii="Calibri" w:hAnsi="Calibri" w:cs="Calibri"/>
          <w:i/>
          <w:iCs/>
          <w:sz w:val="32"/>
          <w:szCs w:val="32"/>
        </w:rPr>
        <w:t>:</w:t>
      </w:r>
    </w:p>
    <w:p w:rsidR="00F92251" w:rsidP="00F92251" w:rsidRDefault="006878C9" w14:paraId="52FF1725" w14:textId="4BB252B1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  <w:i/>
          <w:iCs/>
          <w:sz w:val="32"/>
          <w:szCs w:val="32"/>
        </w:rPr>
      </w:pPr>
      <w:hyperlink w:history="1" w:anchor="ec2-cloudwatch-dimensions" r:id="rId6">
        <w:r w:rsidRPr="009E0A49" w:rsidR="00F92251">
          <w:rPr>
            <w:rStyle w:val="Hyperlink"/>
            <w:rFonts w:ascii="Calibri" w:hAnsi="Calibri" w:cs="Calibri"/>
            <w:i/>
            <w:iCs/>
            <w:sz w:val="32"/>
            <w:szCs w:val="32"/>
          </w:rPr>
          <w:t>https://docs.aws.amazon.com/AWSEC2/latest/UserGuide/viewing_metrics_with_cloudwatch.html#ec2-cloudwatch-dimensions</w:t>
        </w:r>
      </w:hyperlink>
    </w:p>
    <w:p w:rsidR="00F92251" w:rsidP="00F92251" w:rsidRDefault="00F92251" w14:paraId="15A89EF5" w14:textId="777D8A7A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  <w:i/>
          <w:iCs/>
          <w:sz w:val="32"/>
          <w:szCs w:val="32"/>
        </w:rPr>
      </w:pPr>
    </w:p>
    <w:p w:rsidR="007213A2" w:rsidP="007213A2" w:rsidRDefault="007213A2" w14:paraId="41CD9EF1" w14:textId="20C405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4C38157D" w:rsidR="007213A2">
        <w:rPr>
          <w:rStyle w:val="eop"/>
          <w:rFonts w:ascii="Calibri" w:hAnsi="Calibri" w:cs="Calibri"/>
          <w:sz w:val="32"/>
          <w:szCs w:val="32"/>
        </w:rPr>
        <w:t> </w:t>
      </w:r>
    </w:p>
    <w:p w:rsidR="007213A2" w:rsidP="007213A2" w:rsidRDefault="007213A2" w14:paraId="222A4957" w14:textId="6B0EA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Pr="007322DD" w:rsidR="007322DD" w:rsidP="007213A2" w:rsidRDefault="007213A2" w14:paraId="10CDDB32" w14:textId="116FF8F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9"/>
          <w:szCs w:val="29"/>
        </w:rPr>
      </w:pPr>
      <w:r>
        <w:rPr>
          <w:rStyle w:val="normaltextrun"/>
          <w:rFonts w:ascii="Calibri" w:hAnsi="Calibri" w:cs="Calibri"/>
          <w:b/>
          <w:bCs/>
          <w:color w:val="000000"/>
          <w:sz w:val="29"/>
          <w:szCs w:val="29"/>
        </w:rPr>
        <w:t>Cautions</w:t>
      </w:r>
    </w:p>
    <w:p w:rsidR="005815D6" w:rsidP="00C920B7" w:rsidRDefault="00C920B7" w14:paraId="79378DAE" w14:textId="5A3279A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sz w:val="32"/>
          <w:szCs w:val="32"/>
        </w:rPr>
      </w:pPr>
      <w:hyperlink w:history="1" r:id="rId9">
        <w:r w:rsidRPr="00C920B7" w:rsidR="007322DD">
          <w:rPr>
            <w:rStyle w:val="Hyperlink"/>
            <w:rFonts w:ascii="Calibri" w:hAnsi="Calibri" w:cs="Calibri"/>
            <w:i/>
            <w:iCs/>
            <w:sz w:val="32"/>
            <w:szCs w:val="32"/>
          </w:rPr>
          <w:t>EC2</w:t>
        </w:r>
        <w:r w:rsidRPr="00C920B7">
          <w:rPr>
            <w:rStyle w:val="Hyperlink"/>
            <w:rFonts w:ascii="Calibri" w:hAnsi="Calibri" w:cs="Calibri"/>
            <w:i/>
            <w:iCs/>
            <w:sz w:val="32"/>
            <w:szCs w:val="32"/>
          </w:rPr>
          <w:t xml:space="preserve"> Resource Limits</w:t>
        </w:r>
      </w:hyperlink>
      <w:r>
        <w:rPr>
          <w:rStyle w:val="normaltextrun"/>
          <w:rFonts w:ascii="Calibri" w:hAnsi="Calibri" w:cs="Calibri"/>
          <w:i/>
          <w:iCs/>
          <w:sz w:val="32"/>
          <w:szCs w:val="32"/>
        </w:rPr>
        <w:t xml:space="preserve"> </w:t>
      </w:r>
    </w:p>
    <w:p w:rsidR="007213A2" w:rsidP="007213A2" w:rsidRDefault="007213A2" w14:paraId="12D83963" w14:textId="1E04201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7213A2" w:rsidP="007213A2" w:rsidRDefault="007213A2" w14:paraId="0C1E47A9" w14:textId="777777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9"/>
          <w:szCs w:val="29"/>
        </w:rPr>
        <w:t>Pricing considerations</w:t>
      </w:r>
      <w:r>
        <w:rPr>
          <w:rStyle w:val="eop"/>
          <w:rFonts w:ascii="Calibri" w:hAnsi="Calibri" w:cs="Calibri"/>
          <w:b/>
          <w:bCs/>
          <w:color w:val="000000"/>
          <w:sz w:val="29"/>
          <w:szCs w:val="29"/>
        </w:rPr>
        <w:t> </w:t>
      </w:r>
    </w:p>
    <w:p w:rsidR="007213A2" w:rsidP="007213A2" w:rsidRDefault="006878C9" w14:paraId="00AFD6D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w:tgtFrame="_blank" w:history="1" r:id="rId10">
        <w:r w:rsidR="007213A2">
          <w:rPr>
            <w:rStyle w:val="normaltextrun"/>
            <w:rFonts w:ascii="Calibri" w:hAnsi="Calibri" w:cs="Calibri"/>
            <w:i/>
            <w:iCs/>
            <w:color w:val="0563C1"/>
            <w:sz w:val="32"/>
            <w:szCs w:val="32"/>
            <w:u w:val="single"/>
          </w:rPr>
          <w:t>Amazon CloudWatch Pricing</w:t>
        </w:r>
      </w:hyperlink>
      <w:r w:rsidR="007213A2">
        <w:rPr>
          <w:rStyle w:val="eop"/>
          <w:rFonts w:ascii="Calibri" w:hAnsi="Calibri" w:cs="Calibri"/>
          <w:sz w:val="32"/>
          <w:szCs w:val="32"/>
        </w:rPr>
        <w:t> </w:t>
      </w:r>
    </w:p>
    <w:p w:rsidR="005751A1" w:rsidP="007213A2" w:rsidRDefault="005751A1" w14:paraId="14231D68" w14:textId="777777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213A2" w:rsidP="4C38157D" w:rsidRDefault="007213A2" w14:paraId="7B488FE6" w14:textId="57DFC236">
      <w:pPr>
        <w:pStyle w:val="paragraph"/>
        <w:shd w:val="clear" w:color="auto" w:fill="FFFFFF" w:themeFill="background1"/>
        <w:spacing w:before="0" w:beforeAutospacing="off" w:after="0" w:afterAutospacing="off"/>
        <w:rPr>
          <w:rFonts w:ascii="Segoe UI" w:hAnsi="Segoe UI" w:cs="Segoe UI"/>
          <w:b w:val="1"/>
          <w:bCs w:val="1"/>
          <w:sz w:val="18"/>
          <w:szCs w:val="18"/>
        </w:rPr>
      </w:pPr>
      <w:r w:rsidRPr="4C38157D" w:rsidR="007213A2">
        <w:rPr>
          <w:rStyle w:val="normaltextrun"/>
          <w:rFonts w:ascii="Calibri" w:hAnsi="Calibri" w:cs="Calibri"/>
          <w:b w:val="1"/>
          <w:bCs w:val="1"/>
          <w:color w:val="000000" w:themeColor="text1" w:themeTint="FF" w:themeShade="FF"/>
          <w:sz w:val="29"/>
          <w:szCs w:val="29"/>
        </w:rPr>
        <w:t>More details</w:t>
      </w:r>
      <w:r w:rsidRPr="4C38157D" w:rsidR="007213A2">
        <w:rPr>
          <w:rStyle w:val="eop"/>
          <w:rFonts w:ascii="Calibri" w:hAnsi="Calibri" w:cs="Calibri"/>
          <w:b w:val="1"/>
          <w:bCs w:val="1"/>
          <w:color w:val="000000" w:themeColor="text1" w:themeTint="FF" w:themeShade="FF"/>
          <w:sz w:val="29"/>
          <w:szCs w:val="29"/>
        </w:rPr>
        <w:t> </w:t>
      </w:r>
    </w:p>
    <w:p w:rsidR="07CF6036" w:rsidP="4C38157D" w:rsidRDefault="07CF6036" w14:paraId="2A6E20EE" w14:textId="17F14BBD">
      <w:pPr>
        <w:pStyle w:val="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563C1"/>
          <w:sz w:val="32"/>
          <w:szCs w:val="32"/>
        </w:rPr>
      </w:pPr>
      <w:hyperlink r:id="Ra3c74d9bac5846c6">
        <w:r w:rsidRPr="4C38157D" w:rsidR="07CF6036">
          <w:rPr>
            <w:rStyle w:val="Hyperlink"/>
            <w:rFonts w:ascii="Calibri" w:hAnsi="Calibri" w:cs="Calibri"/>
            <w:i w:val="1"/>
            <w:iCs w:val="1"/>
            <w:sz w:val="32"/>
            <w:szCs w:val="32"/>
          </w:rPr>
          <w:t>EC2 Monitoring Overview</w:t>
        </w:r>
      </w:hyperlink>
      <w:r w:rsidRPr="4C38157D" w:rsidR="07CF6036">
        <w:rPr>
          <w:rFonts w:ascii="Calibri" w:hAnsi="Calibri" w:cs="Calibri"/>
          <w:i w:val="1"/>
          <w:iCs w:val="1"/>
          <w:sz w:val="32"/>
          <w:szCs w:val="32"/>
        </w:rPr>
        <w:t>(Video)</w:t>
      </w:r>
    </w:p>
    <w:p w:rsidR="07CF6036" w:rsidP="4C38157D" w:rsidRDefault="07CF6036" w14:paraId="07CE1398" w14:textId="357F5AE1">
      <w:pPr>
        <w:pStyle w:val="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563C1"/>
          <w:sz w:val="32"/>
          <w:szCs w:val="32"/>
        </w:rPr>
      </w:pPr>
      <w:hyperlink r:id="R19f2705976af4b94">
        <w:r w:rsidRPr="4C38157D" w:rsidR="07CF6036">
          <w:rPr>
            <w:rStyle w:val="Hyperlink"/>
            <w:rFonts w:ascii="Calibri" w:hAnsi="Calibri" w:cs="Calibri"/>
            <w:i w:val="1"/>
            <w:iCs w:val="1"/>
            <w:sz w:val="32"/>
            <w:szCs w:val="32"/>
          </w:rPr>
          <w:t>EC2 Monitoring using CloudWatch Agent</w:t>
        </w:r>
      </w:hyperlink>
      <w:r w:rsidRPr="4C38157D" w:rsidR="07CF6036">
        <w:rPr>
          <w:rFonts w:ascii="Calibri" w:hAnsi="Calibri" w:cs="Calibri"/>
          <w:i w:val="1"/>
          <w:iCs w:val="1"/>
          <w:sz w:val="32"/>
          <w:szCs w:val="32"/>
        </w:rPr>
        <w:t xml:space="preserve"> (Video)</w:t>
      </w:r>
    </w:p>
    <w:p w:rsidR="002F2B97" w:rsidP="4C38157D" w:rsidRDefault="002F2B97" w14:paraId="4F325890" w14:textId="11A50C91" w14:noSpellErr="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563C1"/>
          <w:sz w:val="32"/>
          <w:szCs w:val="32"/>
          <w:lang w:val="en-US"/>
        </w:rPr>
      </w:pPr>
      <w:hyperlink r:id="R526af89491e249fe">
        <w:r w:rsidRPr="4C38157D" w:rsidR="002F2B97">
          <w:rPr>
            <w:rStyle w:val="Hyperlink"/>
            <w:i w:val="1"/>
            <w:iCs w:val="1"/>
            <w:sz w:val="32"/>
            <w:szCs w:val="32"/>
            <w:lang w:val="en-US"/>
          </w:rPr>
          <w:t>EC2 Monitoring</w:t>
        </w:r>
      </w:hyperlink>
    </w:p>
    <w:p w:rsidRPr="008F6FDB" w:rsidR="002F2B97" w:rsidP="4C38157D" w:rsidRDefault="00A365ED" w14:paraId="03DFC5BC" w14:textId="0FB407A0" w14:noSpellErr="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563C1"/>
          <w:sz w:val="32"/>
          <w:szCs w:val="32"/>
          <w:lang w:val="en-US"/>
        </w:rPr>
      </w:pPr>
      <w:hyperlink r:id="Rcdf89e3205de4133">
        <w:r w:rsidRPr="4C38157D" w:rsidR="002F2B97">
          <w:rPr>
            <w:rStyle w:val="Hyperlink"/>
            <w:i w:val="1"/>
            <w:iCs w:val="1"/>
            <w:sz w:val="32"/>
            <w:szCs w:val="32"/>
            <w:lang w:val="en-US"/>
          </w:rPr>
          <w:t>Monitoring Best Practi</w:t>
        </w:r>
        <w:r w:rsidRPr="4C38157D" w:rsidR="00A365ED">
          <w:rPr>
            <w:rStyle w:val="Hyperlink"/>
            <w:i w:val="1"/>
            <w:iCs w:val="1"/>
            <w:sz w:val="32"/>
            <w:szCs w:val="32"/>
            <w:lang w:val="en-US"/>
          </w:rPr>
          <w:t>ces</w:t>
        </w:r>
      </w:hyperlink>
      <w:bookmarkStart w:name="_GoBack" w:id="0"/>
      <w:bookmarkEnd w:id="0"/>
    </w:p>
    <w:sectPr w:rsidRPr="008F6FDB" w:rsidR="002F2B97">
      <w:pgSz w:w="12240" w:h="15840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45167AE"/>
    <w:multiLevelType w:val="hybridMultilevel"/>
    <w:tmpl w:val="B70E24A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770258A8"/>
    <w:multiLevelType w:val="multilevel"/>
    <w:tmpl w:val="F0D8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15"/>
    <w:rsid w:val="00034D9D"/>
    <w:rsid w:val="000B0518"/>
    <w:rsid w:val="001D14C6"/>
    <w:rsid w:val="002F2B97"/>
    <w:rsid w:val="00393D8D"/>
    <w:rsid w:val="003B1AB3"/>
    <w:rsid w:val="003D772F"/>
    <w:rsid w:val="003F046D"/>
    <w:rsid w:val="00516EC6"/>
    <w:rsid w:val="005751A1"/>
    <w:rsid w:val="005815D6"/>
    <w:rsid w:val="00607622"/>
    <w:rsid w:val="00680589"/>
    <w:rsid w:val="006878C9"/>
    <w:rsid w:val="00697F22"/>
    <w:rsid w:val="006D0EAA"/>
    <w:rsid w:val="00705826"/>
    <w:rsid w:val="007213A2"/>
    <w:rsid w:val="007322DD"/>
    <w:rsid w:val="0073668A"/>
    <w:rsid w:val="00744E7A"/>
    <w:rsid w:val="008F6FDB"/>
    <w:rsid w:val="009427F0"/>
    <w:rsid w:val="00A365ED"/>
    <w:rsid w:val="00AB5015"/>
    <w:rsid w:val="00B22876"/>
    <w:rsid w:val="00C920B7"/>
    <w:rsid w:val="00E668CA"/>
    <w:rsid w:val="00EC2E0C"/>
    <w:rsid w:val="00EC6F75"/>
    <w:rsid w:val="00F50712"/>
    <w:rsid w:val="00F80FBE"/>
    <w:rsid w:val="00F92251"/>
    <w:rsid w:val="02708279"/>
    <w:rsid w:val="07CF6036"/>
    <w:rsid w:val="137A6936"/>
    <w:rsid w:val="2D8324CB"/>
    <w:rsid w:val="4C38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8077"/>
  <w15:chartTrackingRefBased/>
  <w15:docId w15:val="{0E9EF082-249D-4BAE-AAF8-DF160E8F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lang w:val="ru-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213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normaltextrun" w:customStyle="1">
    <w:name w:val="normaltextrun"/>
    <w:basedOn w:val="DefaultParagraphFont"/>
    <w:rsid w:val="007213A2"/>
  </w:style>
  <w:style w:type="character" w:styleId="eop" w:customStyle="1">
    <w:name w:val="eop"/>
    <w:basedOn w:val="DefaultParagraphFont"/>
    <w:rsid w:val="007213A2"/>
  </w:style>
  <w:style w:type="character" w:styleId="tabchar" w:customStyle="1">
    <w:name w:val="tabchar"/>
    <w:basedOn w:val="DefaultParagraphFont"/>
    <w:rsid w:val="007213A2"/>
  </w:style>
  <w:style w:type="character" w:styleId="Hyperlink">
    <w:name w:val="Hyperlink"/>
    <w:basedOn w:val="DefaultParagraphFont"/>
    <w:uiPriority w:val="99"/>
    <w:unhideWhenUsed/>
    <w:rsid w:val="00393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D8D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5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hyperlink" Target="https://docs.aws.amazon.com/AWSEC2/latest/UserGuide/viewing_metrics_with_cloudwatch.html" TargetMode="External" Id="rId6" /><Relationship Type="http://schemas.openxmlformats.org/officeDocument/2006/relationships/hyperlink" Target="https://docs.aws.amazon.com/AWSEC2/latest/UserGuide/viewing_metrics_with_cloudwatch.html" TargetMode="External" Id="rId5" /><Relationship Type="http://schemas.openxmlformats.org/officeDocument/2006/relationships/theme" Target="theme/theme1.xml" Id="rId15" /><Relationship Type="http://schemas.openxmlformats.org/officeDocument/2006/relationships/hyperlink" Target="https://aws.amazon.com/cloudwatch/pricing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docs.aws.amazon.com/AWSEC2/latest/UserGuide/ec2-resource-limits.html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s://www.youtube.com/watch?v=Z0agxlUrwxI" TargetMode="External" Id="Ra3c74d9bac5846c6" /><Relationship Type="http://schemas.openxmlformats.org/officeDocument/2006/relationships/hyperlink" Target="https://www.youtube.com/watch?v=vAnIhIwE5hY" TargetMode="External" Id="R19f2705976af4b94" /><Relationship Type="http://schemas.openxmlformats.org/officeDocument/2006/relationships/hyperlink" Target="https://docs.aws.amazon.com/AWSEC2/latest/UserGuide/monitoring_ec2.html" TargetMode="External" Id="R526af89491e249fe" /><Relationship Type="http://schemas.openxmlformats.org/officeDocument/2006/relationships/hyperlink" Target="https://docs.aws.amazon.com/AWSEC2/latest/UserGuide/monitoring_best_practices.html" TargetMode="External" Id="Rcdf89e3205de41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54763EB94334DBCD2F7F0DACA2B1E" ma:contentTypeVersion="4" ma:contentTypeDescription="Create a new document." ma:contentTypeScope="" ma:versionID="40ff7474b85ae3c1aaded301ff70cfc4">
  <xsd:schema xmlns:xsd="http://www.w3.org/2001/XMLSchema" xmlns:xs="http://www.w3.org/2001/XMLSchema" xmlns:p="http://schemas.microsoft.com/office/2006/metadata/properties" xmlns:ns2="13851496-7a63-431a-8cf6-c0ac2b014192" targetNamespace="http://schemas.microsoft.com/office/2006/metadata/properties" ma:root="true" ma:fieldsID="af4ef091ca3a728c5c2c2de845c9c5ea" ns2:_="">
    <xsd:import namespace="13851496-7a63-431a-8cf6-c0ac2b014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51496-7a63-431a-8cf6-c0ac2b014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544A42-164D-4B9C-9864-61A95DD24D5D}"/>
</file>

<file path=customXml/itemProps2.xml><?xml version="1.0" encoding="utf-8"?>
<ds:datastoreItem xmlns:ds="http://schemas.openxmlformats.org/officeDocument/2006/customXml" ds:itemID="{24830029-6B78-425C-9913-64EC87856F3E}"/>
</file>

<file path=customXml/itemProps3.xml><?xml version="1.0" encoding="utf-8"?>
<ds:datastoreItem xmlns:ds="http://schemas.openxmlformats.org/officeDocument/2006/customXml" ds:itemID="{6436F381-7491-4C68-A301-2FD410D8DD6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Kanstantsin Klimov</dc:creator>
  <keywords/>
  <dc:description/>
  <lastModifiedBy>Denis Azarov</lastModifiedBy>
  <revision>15</revision>
  <dcterms:created xsi:type="dcterms:W3CDTF">2021-04-16T15:52:00.0000000Z</dcterms:created>
  <dcterms:modified xsi:type="dcterms:W3CDTF">2021-04-19T12:55:24.5252744Z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0x010100F4A54763EB94334DBCD2F7F0DACA2B1E</vt:lpwstr>
  </property>
</Properties>
</file>