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DAC" w:rsidRDefault="007D7412" w14:paraId="73DCD73B" w14:textId="77777777">
      <w:pPr>
        <w:pStyle w:val="Standard"/>
      </w:pPr>
      <w:r>
        <w:rPr>
          <w:b/>
          <w:color w:val="000000"/>
          <w:sz w:val="32"/>
          <w:shd w:val="clear" w:color="auto" w:fill="FFFFFF"/>
        </w:rPr>
        <w:t>Trusted advisor</w:t>
      </w:r>
      <w:r>
        <w:rPr>
          <w:color w:val="000000"/>
          <w:shd w:val="clear" w:color="auto" w:fill="FFFFFF"/>
        </w:rPr>
        <w:t xml:space="preserve"> </w:t>
      </w:r>
      <w:r>
        <w:br/>
      </w:r>
    </w:p>
    <w:p w:rsidR="004E5DAC" w:rsidRDefault="007D7412" w14:paraId="7A39DC9B" w14:textId="77777777">
      <w:pPr>
        <w:pStyle w:val="Standard"/>
        <w:jc w:val="both"/>
      </w:pPr>
      <w:r>
        <w:br/>
      </w:r>
      <w:r>
        <w:rPr>
          <w:b/>
          <w:sz w:val="29"/>
        </w:rPr>
        <w:t>Service Overview</w:t>
      </w:r>
      <w:r>
        <w:t xml:space="preserve"> </w:t>
      </w:r>
      <w:r>
        <w:br/>
      </w:r>
      <w:r>
        <w:rPr>
          <w:i/>
          <w:sz w:val="32"/>
        </w:rPr>
        <w:t>AWS Trusted Advisor is an online tool that provides a real time guidance to help provision resources following AWS best practices. Trusted Advisor inspects resources across all AWS Regions and presents a summary of check results. Trus</w:t>
      </w:r>
      <w:r>
        <w:rPr>
          <w:i/>
          <w:sz w:val="32"/>
        </w:rPr>
        <w:t>ted Advisor checks help optimize AWS infrastructure, improve security and performance, reduce overall costs, and monitor service limits.</w:t>
      </w:r>
    </w:p>
    <w:p w:rsidR="004E5DAC" w:rsidRDefault="004E5DAC" w14:paraId="18D10EFC" w14:textId="77777777">
      <w:pPr>
        <w:pStyle w:val="Standard"/>
        <w:jc w:val="both"/>
      </w:pPr>
    </w:p>
    <w:p w:rsidR="004E5DAC" w:rsidRDefault="004E5DAC" w14:paraId="2738A9F2" w14:textId="77777777">
      <w:pPr>
        <w:pStyle w:val="Standard"/>
      </w:pPr>
    </w:p>
    <w:p w:rsidR="004E5DAC" w:rsidRDefault="004E5DAC" w14:paraId="43DC7EEF" w14:textId="77777777">
      <w:pPr>
        <w:pStyle w:val="Standard"/>
      </w:pPr>
    </w:p>
    <w:p w:rsidR="004E5DAC" w:rsidRDefault="007D7412" w14:paraId="7CFE5E61" w14:textId="77777777">
      <w:pPr>
        <w:pStyle w:val="Standard"/>
      </w:pPr>
      <w:r>
        <w:rPr>
          <w:b/>
          <w:sz w:val="29"/>
        </w:rPr>
        <w:t xml:space="preserve">Use cases / Considerations </w:t>
      </w:r>
      <w:r>
        <w:br/>
      </w:r>
      <w:r>
        <w:rPr>
          <w:i/>
          <w:iCs/>
          <w:sz w:val="32"/>
          <w:szCs w:val="32"/>
        </w:rPr>
        <w:t>Trusted Advisor includes an ever-expanding list of checks in the following five categor</w:t>
      </w:r>
      <w:r>
        <w:rPr>
          <w:i/>
          <w:iCs/>
          <w:sz w:val="32"/>
          <w:szCs w:val="32"/>
        </w:rPr>
        <w:t>ies:</w:t>
      </w:r>
    </w:p>
    <w:p w:rsidR="004E5DAC" w:rsidRDefault="007D7412" w14:paraId="45779AFC" w14:textId="77777777">
      <w:pPr>
        <w:pStyle w:val="Standard"/>
        <w:numPr>
          <w:ilvl w:val="0"/>
          <w:numId w:val="4"/>
        </w:numPr>
      </w:pPr>
      <w:r>
        <w:rPr>
          <w:i/>
          <w:iCs/>
          <w:sz w:val="32"/>
          <w:szCs w:val="32"/>
        </w:rPr>
        <w:t>Cost optimization – recommendations that can potentially save money by highlighting unused resources and opportunities to reduce the bill.</w:t>
      </w:r>
    </w:p>
    <w:p w:rsidR="004E5DAC" w:rsidRDefault="007D7412" w14:paraId="1881972E" w14:textId="77777777">
      <w:pPr>
        <w:pStyle w:val="Standard"/>
        <w:numPr>
          <w:ilvl w:val="0"/>
          <w:numId w:val="4"/>
        </w:numPr>
      </w:pPr>
      <w:r>
        <w:rPr>
          <w:i/>
          <w:iCs/>
          <w:sz w:val="32"/>
          <w:szCs w:val="32"/>
        </w:rPr>
        <w:t>Security - Trusted Advisor can improve the security of application by closing gaps, enabling various AWS securit</w:t>
      </w:r>
      <w:r>
        <w:rPr>
          <w:i/>
          <w:iCs/>
          <w:sz w:val="32"/>
          <w:szCs w:val="32"/>
        </w:rPr>
        <w:t>y features, and examining permissions.</w:t>
      </w:r>
    </w:p>
    <w:p w:rsidR="004E5DAC" w:rsidRDefault="007D7412" w14:paraId="3E918D30" w14:textId="77777777">
      <w:pPr>
        <w:pStyle w:val="Standard"/>
        <w:numPr>
          <w:ilvl w:val="0"/>
          <w:numId w:val="4"/>
        </w:numPr>
      </w:pPr>
      <w:r>
        <w:rPr>
          <w:i/>
          <w:iCs/>
          <w:sz w:val="32"/>
          <w:szCs w:val="32"/>
        </w:rPr>
        <w:t>Fault Tolerance - recommendations that help increase the resiliency of Amazon Web Services solution by highlighting redundancy shortfalls, current service limits, and overutilized resources.</w:t>
      </w:r>
    </w:p>
    <w:p w:rsidR="004E5DAC" w:rsidRDefault="007D7412" w14:paraId="70E23D3B" w14:textId="77777777">
      <w:pPr>
        <w:pStyle w:val="Standard"/>
        <w:numPr>
          <w:ilvl w:val="0"/>
          <w:numId w:val="4"/>
        </w:numPr>
      </w:pPr>
      <w:r>
        <w:rPr>
          <w:i/>
          <w:iCs/>
          <w:sz w:val="32"/>
          <w:szCs w:val="32"/>
        </w:rPr>
        <w:t>Performance - recommendati</w:t>
      </w:r>
      <w:r>
        <w:rPr>
          <w:i/>
          <w:iCs/>
          <w:sz w:val="32"/>
          <w:szCs w:val="32"/>
        </w:rPr>
        <w:t>ons that can help to improve the speed and responsiveness of applications.</w:t>
      </w:r>
    </w:p>
    <w:p w:rsidR="004E5DAC" w:rsidRDefault="007D7412" w14:paraId="3253F59F" w14:textId="77777777">
      <w:pPr>
        <w:pStyle w:val="Standard"/>
        <w:numPr>
          <w:ilvl w:val="0"/>
          <w:numId w:val="4"/>
        </w:numPr>
      </w:pPr>
      <w:r>
        <w:rPr>
          <w:i/>
          <w:iCs/>
          <w:sz w:val="32"/>
          <w:szCs w:val="32"/>
        </w:rPr>
        <w:t>Service Limits – Trusted Advisor checks for service usage that is more than 80% of the service limit.</w:t>
      </w:r>
    </w:p>
    <w:p w:rsidR="004E5DAC" w:rsidRDefault="007D7412" w14:paraId="5A02B1E5" w14:textId="77777777">
      <w:pPr>
        <w:pStyle w:val="Standard"/>
      </w:pPr>
      <w:r>
        <w:rPr>
          <w:i/>
          <w:iCs/>
          <w:sz w:val="32"/>
          <w:szCs w:val="32"/>
        </w:rPr>
        <w:t xml:space="preserve">The status of checks </w:t>
      </w:r>
      <w:proofErr w:type="gramStart"/>
      <w:r>
        <w:rPr>
          <w:i/>
          <w:iCs/>
          <w:sz w:val="32"/>
          <w:szCs w:val="32"/>
        </w:rPr>
        <w:t>are</w:t>
      </w:r>
      <w:proofErr w:type="gramEnd"/>
      <w:r>
        <w:rPr>
          <w:i/>
          <w:iCs/>
          <w:sz w:val="32"/>
          <w:szCs w:val="32"/>
        </w:rPr>
        <w:t>:</w:t>
      </w:r>
    </w:p>
    <w:p w:rsidR="004E5DAC" w:rsidRDefault="007D7412" w14:paraId="346F95EE" w14:textId="77777777">
      <w:pPr>
        <w:pStyle w:val="Standard"/>
        <w:numPr>
          <w:ilvl w:val="0"/>
          <w:numId w:val="5"/>
        </w:numPr>
      </w:pPr>
      <w:r>
        <w:rPr>
          <w:i/>
          <w:iCs/>
          <w:sz w:val="32"/>
          <w:szCs w:val="32"/>
        </w:rPr>
        <w:t>Red: action recommended</w:t>
      </w:r>
    </w:p>
    <w:p w:rsidR="004E5DAC" w:rsidRDefault="007D7412" w14:paraId="37D788FA" w14:textId="77777777">
      <w:pPr>
        <w:pStyle w:val="Standard"/>
        <w:numPr>
          <w:ilvl w:val="0"/>
          <w:numId w:val="5"/>
        </w:numPr>
      </w:pPr>
      <w:r>
        <w:rPr>
          <w:i/>
          <w:iCs/>
          <w:sz w:val="32"/>
          <w:szCs w:val="32"/>
        </w:rPr>
        <w:t>Yellow: investigation recomme</w:t>
      </w:r>
      <w:r>
        <w:rPr>
          <w:i/>
          <w:iCs/>
          <w:sz w:val="32"/>
          <w:szCs w:val="32"/>
        </w:rPr>
        <w:t>nded</w:t>
      </w:r>
    </w:p>
    <w:p w:rsidR="004E5DAC" w:rsidRDefault="007D7412" w14:paraId="62AEBD87" w14:textId="77777777">
      <w:pPr>
        <w:pStyle w:val="Standard"/>
        <w:numPr>
          <w:ilvl w:val="0"/>
          <w:numId w:val="5"/>
        </w:numPr>
      </w:pPr>
      <w:r>
        <w:rPr>
          <w:i/>
          <w:iCs/>
          <w:sz w:val="32"/>
          <w:szCs w:val="32"/>
        </w:rPr>
        <w:t>Green: no problem detected</w:t>
      </w:r>
    </w:p>
    <w:p w:rsidR="004E5DAC" w:rsidRDefault="004E5DAC" w14:paraId="64A9D4A9" w14:textId="77777777">
      <w:pPr>
        <w:pStyle w:val="Standard"/>
      </w:pPr>
    </w:p>
    <w:p w:rsidR="004E5DAC" w:rsidRDefault="004E5DAC" w14:paraId="62503175" w14:textId="77777777">
      <w:pPr>
        <w:pStyle w:val="Standard"/>
      </w:pPr>
    </w:p>
    <w:p w:rsidR="004E5DAC" w:rsidRDefault="007D7412" w14:paraId="39863C15" w14:textId="77777777">
      <w:pPr>
        <w:pStyle w:val="Standard"/>
        <w:jc w:val="both"/>
      </w:pPr>
      <w:r>
        <w:br/>
      </w:r>
      <w:r>
        <w:rPr>
          <w:b/>
          <w:sz w:val="29"/>
        </w:rPr>
        <w:t>Cautions</w:t>
      </w:r>
      <w:r>
        <w:t xml:space="preserve"> </w:t>
      </w:r>
      <w:r>
        <w:br/>
      </w:r>
      <w:r>
        <w:rPr>
          <w:i/>
          <w:iCs/>
          <w:sz w:val="32"/>
          <w:szCs w:val="32"/>
        </w:rPr>
        <w:t>Trusted Advisor Service Limits values are based on a snapshot, so current usage might differ. Limit and usage data can take up to 24 hours to reflect any changes.</w:t>
      </w:r>
    </w:p>
    <w:p w:rsidR="004E5DAC" w:rsidRDefault="004E5DAC" w14:paraId="6DBBBEA7" w14:textId="77777777">
      <w:pPr>
        <w:pStyle w:val="Standard"/>
        <w:rPr>
          <w:i/>
          <w:iCs/>
          <w:sz w:val="32"/>
          <w:szCs w:val="32"/>
        </w:rPr>
      </w:pPr>
    </w:p>
    <w:p w:rsidR="004E5DAC" w:rsidRDefault="004E5DAC" w14:paraId="568E0261" w14:textId="77777777">
      <w:pPr>
        <w:pStyle w:val="Standard"/>
        <w:rPr>
          <w:i/>
          <w:iCs/>
          <w:sz w:val="32"/>
          <w:szCs w:val="32"/>
        </w:rPr>
      </w:pPr>
    </w:p>
    <w:p w:rsidR="004E5DAC" w:rsidRDefault="007D7412" w14:paraId="20FE2ADE" w14:textId="77777777">
      <w:pPr>
        <w:pStyle w:val="Standard"/>
        <w:jc w:val="both"/>
      </w:pPr>
      <w:r>
        <w:rPr>
          <w:b/>
          <w:sz w:val="29"/>
          <w:szCs w:val="32"/>
        </w:rPr>
        <w:t>Pricing considerations</w:t>
      </w:r>
    </w:p>
    <w:p w:rsidRPr="0051246D" w:rsidR="004E5DAC" w:rsidRDefault="007D7412" w14:paraId="51BF4224" w14:textId="77777777">
      <w:pPr>
        <w:pStyle w:val="Standard"/>
        <w:jc w:val="both"/>
        <w:rPr>
          <w:i/>
          <w:iCs/>
          <w:lang w:val="ru-RU"/>
        </w:rPr>
      </w:pPr>
      <w:r>
        <w:rPr>
          <w:i/>
          <w:iCs/>
          <w:sz w:val="29"/>
          <w:szCs w:val="32"/>
        </w:rPr>
        <w:t>Available categories and number of checks depends on AWS support p</w:t>
      </w:r>
      <w:r>
        <w:rPr>
          <w:i/>
          <w:iCs/>
          <w:sz w:val="29"/>
          <w:szCs w:val="32"/>
        </w:rPr>
        <w:t>lan (Basic, Developer, Business, Enterprise).</w:t>
      </w:r>
    </w:p>
    <w:p w:rsidR="004E5DAC" w:rsidRDefault="004E5DAC" w14:paraId="31594176" w14:textId="77777777">
      <w:pPr>
        <w:pStyle w:val="Standard"/>
        <w:jc w:val="both"/>
      </w:pPr>
    </w:p>
    <w:p w:rsidR="004E5DAC" w:rsidRDefault="004E5DAC" w14:paraId="4831124D" w14:textId="77777777">
      <w:pPr>
        <w:pStyle w:val="Standard"/>
        <w:jc w:val="both"/>
      </w:pPr>
    </w:p>
    <w:p w:rsidR="004E5DAC" w:rsidRDefault="007D7412" w14:paraId="1D97E3EC" w14:textId="77777777">
      <w:pPr>
        <w:pStyle w:val="Standard"/>
        <w:jc w:val="both"/>
      </w:pPr>
      <w:r>
        <w:rPr>
          <w:b/>
          <w:sz w:val="29"/>
          <w:szCs w:val="32"/>
        </w:rPr>
        <w:t>More details</w:t>
      </w:r>
    </w:p>
    <w:p w:rsidR="004E5DAC" w:rsidRDefault="007D7412" w14:paraId="670FA74E" w14:textId="77777777" w14:noSpellErr="1">
      <w:pPr>
        <w:pStyle w:val="Standard"/>
        <w:jc w:val="both"/>
      </w:pPr>
      <w:hyperlink r:id="R9e8fe3a166c24bf0">
        <w:r w:rsidRPr="6569F1B0" w:rsidR="007D7412">
          <w:rPr>
            <w:rStyle w:val="IntenseEmphasis"/>
          </w:rPr>
          <w:t>AWS Trusted Advisor</w:t>
        </w:r>
      </w:hyperlink>
    </w:p>
    <w:p w:rsidR="004E5DAC" w:rsidRDefault="007D7412" w14:paraId="5E923B9E" w14:textId="77777777" w14:noSpellErr="1">
      <w:pPr>
        <w:pStyle w:val="Standard"/>
        <w:jc w:val="both"/>
      </w:pPr>
      <w:hyperlink r:id="R53520641daf84b33">
        <w:r w:rsidRPr="6569F1B0" w:rsidR="007D7412">
          <w:rPr>
            <w:rStyle w:val="IntenseEmphasis"/>
          </w:rPr>
          <w:t>AWS Trusted Advisor best practice checklist</w:t>
        </w:r>
      </w:hyperlink>
    </w:p>
    <w:p w:rsidR="004E5DAC" w:rsidRDefault="007D7412" w14:paraId="2B0605E6" w14:textId="77777777" w14:noSpellErr="1">
      <w:pPr>
        <w:pStyle w:val="Standard"/>
        <w:jc w:val="both"/>
      </w:pPr>
      <w:hyperlink r:id="R8578d72769c64618">
        <w:r w:rsidRPr="6569F1B0" w:rsidR="007D7412">
          <w:rPr>
            <w:rStyle w:val="IntenseEmphasis"/>
          </w:rPr>
          <w:t>AWS support plans</w:t>
        </w:r>
      </w:hyperlink>
    </w:p>
    <w:p w:rsidR="004E5DAC" w:rsidRDefault="004E5DAC" w14:paraId="211D18CE" w14:textId="77777777">
      <w:pPr>
        <w:pStyle w:val="Standard"/>
        <w:jc w:val="both"/>
        <w:rPr>
          <w:i/>
          <w:iCs/>
        </w:rPr>
      </w:pPr>
    </w:p>
    <w:p w:rsidR="004E5DAC" w:rsidP="6569F1B0" w:rsidRDefault="004E5DAC" w14:paraId="2B61EE60" w14:noSpellErr="1" w14:textId="79283CFB">
      <w:pPr>
        <w:pStyle w:val="Textbody"/>
        <w:spacing w:after="0"/>
        <w:jc w:val="both"/>
        <w:rPr>
          <w:i w:val="1"/>
          <w:iCs w:val="1"/>
        </w:rPr>
      </w:pPr>
    </w:p>
    <w:sectPr w:rsidR="004E5DAC">
      <w:pgSz w:w="12240" w:h="15840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7412" w:rsidRDefault="007D7412" w14:paraId="5444C72F" w14:textId="77777777">
      <w:r>
        <w:separator/>
      </w:r>
    </w:p>
  </w:endnote>
  <w:endnote w:type="continuationSeparator" w:id="0">
    <w:p w:rsidR="007D7412" w:rsidRDefault="007D7412" w14:paraId="52744FE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7412" w:rsidRDefault="007D7412" w14:paraId="180BE2E1" w14:textId="77777777">
      <w:r>
        <w:rPr>
          <w:color w:val="000000"/>
        </w:rPr>
        <w:separator/>
      </w:r>
    </w:p>
  </w:footnote>
  <w:footnote w:type="continuationSeparator" w:id="0">
    <w:p w:rsidR="007D7412" w:rsidRDefault="007D7412" w14:paraId="23A664C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705E"/>
    <w:multiLevelType w:val="multilevel"/>
    <w:tmpl w:val="4F0C0BAA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1" w15:restartNumberingAfterBreak="0">
    <w:nsid w:val="1D9A5431"/>
    <w:multiLevelType w:val="multilevel"/>
    <w:tmpl w:val="2760FA26"/>
    <w:styleLink w:val="WWNum3"/>
    <w:lvl w:ilvl="0">
      <w:numFmt w:val="bullet"/>
      <w:lvlText w:val="•"/>
      <w:lvlJc w:val="left"/>
      <w:pPr>
        <w:ind w:left="720" w:hanging="360"/>
      </w:pPr>
      <w:rPr>
        <w:rFonts w:eastAsia="OpenSymbol"/>
      </w:rPr>
    </w:lvl>
    <w:lvl w:ilvl="1">
      <w:numFmt w:val="bullet"/>
      <w:lvlText w:val="◦"/>
      <w:lvlJc w:val="left"/>
      <w:pPr>
        <w:ind w:left="1080" w:hanging="360"/>
      </w:pPr>
      <w:rPr>
        <w:rFonts w:eastAsia="OpenSymbol"/>
      </w:rPr>
    </w:lvl>
    <w:lvl w:ilvl="2">
      <w:numFmt w:val="bullet"/>
      <w:lvlText w:val="▪"/>
      <w:lvlJc w:val="left"/>
      <w:pPr>
        <w:ind w:left="1440" w:hanging="360"/>
      </w:pPr>
      <w:rPr>
        <w:rFonts w:eastAsia="OpenSymbol"/>
      </w:rPr>
    </w:lvl>
    <w:lvl w:ilvl="3">
      <w:numFmt w:val="bullet"/>
      <w:lvlText w:val="•"/>
      <w:lvlJc w:val="left"/>
      <w:pPr>
        <w:ind w:left="1800" w:hanging="360"/>
      </w:pPr>
      <w:rPr>
        <w:rFonts w:eastAsia="OpenSymbol"/>
      </w:rPr>
    </w:lvl>
    <w:lvl w:ilvl="4">
      <w:numFmt w:val="bullet"/>
      <w:lvlText w:val="◦"/>
      <w:lvlJc w:val="left"/>
      <w:pPr>
        <w:ind w:left="2160" w:hanging="360"/>
      </w:pPr>
      <w:rPr>
        <w:rFonts w:eastAsia="OpenSymbol"/>
      </w:rPr>
    </w:lvl>
    <w:lvl w:ilvl="5">
      <w:numFmt w:val="bullet"/>
      <w:lvlText w:val="▪"/>
      <w:lvlJc w:val="left"/>
      <w:pPr>
        <w:ind w:left="2520" w:hanging="360"/>
      </w:pPr>
      <w:rPr>
        <w:rFonts w:eastAsia="OpenSymbol"/>
      </w:rPr>
    </w:lvl>
    <w:lvl w:ilvl="6">
      <w:numFmt w:val="bullet"/>
      <w:lvlText w:val="•"/>
      <w:lvlJc w:val="left"/>
      <w:pPr>
        <w:ind w:left="2880" w:hanging="360"/>
      </w:pPr>
      <w:rPr>
        <w:rFonts w:eastAsia="OpenSymbol"/>
      </w:rPr>
    </w:lvl>
    <w:lvl w:ilvl="7">
      <w:numFmt w:val="bullet"/>
      <w:lvlText w:val="◦"/>
      <w:lvlJc w:val="left"/>
      <w:pPr>
        <w:ind w:left="3240" w:hanging="360"/>
      </w:pPr>
      <w:rPr>
        <w:rFonts w:eastAsia="OpenSymbol"/>
      </w:rPr>
    </w:lvl>
    <w:lvl w:ilvl="8">
      <w:numFmt w:val="bullet"/>
      <w:lvlText w:val="▪"/>
      <w:lvlJc w:val="left"/>
      <w:pPr>
        <w:ind w:left="3600" w:hanging="360"/>
      </w:pPr>
      <w:rPr>
        <w:rFonts w:eastAsia="OpenSymbol"/>
      </w:rPr>
    </w:lvl>
  </w:abstractNum>
  <w:abstractNum w:abstractNumId="2" w15:restartNumberingAfterBreak="0">
    <w:nsid w:val="42F8589F"/>
    <w:multiLevelType w:val="multilevel"/>
    <w:tmpl w:val="37C262F2"/>
    <w:styleLink w:val="WWNum2"/>
    <w:lvl w:ilvl="0">
      <w:numFmt w:val="bullet"/>
      <w:lvlText w:val="•"/>
      <w:lvlJc w:val="left"/>
      <w:pPr>
        <w:ind w:left="720" w:hanging="360"/>
      </w:pPr>
      <w:rPr>
        <w:rFonts w:eastAsia="OpenSymbol"/>
        <w:sz w:val="32"/>
      </w:rPr>
    </w:lvl>
    <w:lvl w:ilvl="1">
      <w:numFmt w:val="bullet"/>
      <w:lvlText w:val="◦"/>
      <w:lvlJc w:val="left"/>
      <w:pPr>
        <w:ind w:left="1080" w:hanging="360"/>
      </w:pPr>
      <w:rPr>
        <w:rFonts w:eastAsia="OpenSymbol"/>
      </w:rPr>
    </w:lvl>
    <w:lvl w:ilvl="2">
      <w:numFmt w:val="bullet"/>
      <w:lvlText w:val="▪"/>
      <w:lvlJc w:val="left"/>
      <w:pPr>
        <w:ind w:left="1440" w:hanging="360"/>
      </w:pPr>
      <w:rPr>
        <w:rFonts w:eastAsia="OpenSymbol"/>
      </w:rPr>
    </w:lvl>
    <w:lvl w:ilvl="3">
      <w:numFmt w:val="bullet"/>
      <w:lvlText w:val="•"/>
      <w:lvlJc w:val="left"/>
      <w:pPr>
        <w:ind w:left="1800" w:hanging="360"/>
      </w:pPr>
      <w:rPr>
        <w:rFonts w:eastAsia="OpenSymbol"/>
      </w:rPr>
    </w:lvl>
    <w:lvl w:ilvl="4">
      <w:numFmt w:val="bullet"/>
      <w:lvlText w:val="◦"/>
      <w:lvlJc w:val="left"/>
      <w:pPr>
        <w:ind w:left="2160" w:hanging="360"/>
      </w:pPr>
      <w:rPr>
        <w:rFonts w:eastAsia="OpenSymbol"/>
      </w:rPr>
    </w:lvl>
    <w:lvl w:ilvl="5">
      <w:numFmt w:val="bullet"/>
      <w:lvlText w:val="▪"/>
      <w:lvlJc w:val="left"/>
      <w:pPr>
        <w:ind w:left="2520" w:hanging="360"/>
      </w:pPr>
      <w:rPr>
        <w:rFonts w:eastAsia="OpenSymbol"/>
      </w:rPr>
    </w:lvl>
    <w:lvl w:ilvl="6">
      <w:numFmt w:val="bullet"/>
      <w:lvlText w:val="•"/>
      <w:lvlJc w:val="left"/>
      <w:pPr>
        <w:ind w:left="2880" w:hanging="360"/>
      </w:pPr>
      <w:rPr>
        <w:rFonts w:eastAsia="OpenSymbol"/>
      </w:rPr>
    </w:lvl>
    <w:lvl w:ilvl="7">
      <w:numFmt w:val="bullet"/>
      <w:lvlText w:val="◦"/>
      <w:lvlJc w:val="left"/>
      <w:pPr>
        <w:ind w:left="3240" w:hanging="360"/>
      </w:pPr>
      <w:rPr>
        <w:rFonts w:eastAsia="OpenSymbol"/>
      </w:rPr>
    </w:lvl>
    <w:lvl w:ilvl="8">
      <w:numFmt w:val="bullet"/>
      <w:lvlText w:val="▪"/>
      <w:lvlJc w:val="left"/>
      <w:pPr>
        <w:ind w:left="3600" w:hanging="360"/>
      </w:pPr>
      <w:rPr>
        <w:rFonts w:eastAsia="OpenSymbol"/>
      </w:rPr>
    </w:lvl>
  </w:abstractNum>
  <w:abstractNum w:abstractNumId="3" w15:restartNumberingAfterBreak="0">
    <w:nsid w:val="4A682EFF"/>
    <w:multiLevelType w:val="multilevel"/>
    <w:tmpl w:val="527E45BC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4" w15:restartNumberingAfterBreak="0">
    <w:nsid w:val="6CDC04F0"/>
    <w:multiLevelType w:val="multilevel"/>
    <w:tmpl w:val="306A9B2C"/>
    <w:styleLink w:val="WWNum1"/>
    <w:lvl w:ilvl="0">
      <w:numFmt w:val="bullet"/>
      <w:lvlText w:val="•"/>
      <w:lvlJc w:val="left"/>
      <w:pPr>
        <w:ind w:left="720" w:hanging="360"/>
      </w:pPr>
      <w:rPr>
        <w:rFonts w:eastAsia="OpenSymbol"/>
        <w:sz w:val="32"/>
      </w:rPr>
    </w:lvl>
    <w:lvl w:ilvl="1">
      <w:numFmt w:val="bullet"/>
      <w:lvlText w:val="◦"/>
      <w:lvlJc w:val="left"/>
      <w:pPr>
        <w:ind w:left="1080" w:hanging="360"/>
      </w:pPr>
      <w:rPr>
        <w:rFonts w:eastAsia="OpenSymbol"/>
      </w:rPr>
    </w:lvl>
    <w:lvl w:ilvl="2">
      <w:numFmt w:val="bullet"/>
      <w:lvlText w:val="▪"/>
      <w:lvlJc w:val="left"/>
      <w:pPr>
        <w:ind w:left="1440" w:hanging="360"/>
      </w:pPr>
      <w:rPr>
        <w:rFonts w:eastAsia="OpenSymbol"/>
      </w:rPr>
    </w:lvl>
    <w:lvl w:ilvl="3">
      <w:numFmt w:val="bullet"/>
      <w:lvlText w:val="•"/>
      <w:lvlJc w:val="left"/>
      <w:pPr>
        <w:ind w:left="1800" w:hanging="360"/>
      </w:pPr>
      <w:rPr>
        <w:rFonts w:eastAsia="OpenSymbol"/>
      </w:rPr>
    </w:lvl>
    <w:lvl w:ilvl="4">
      <w:numFmt w:val="bullet"/>
      <w:lvlText w:val="◦"/>
      <w:lvlJc w:val="left"/>
      <w:pPr>
        <w:ind w:left="2160" w:hanging="360"/>
      </w:pPr>
      <w:rPr>
        <w:rFonts w:eastAsia="OpenSymbol"/>
      </w:rPr>
    </w:lvl>
    <w:lvl w:ilvl="5">
      <w:numFmt w:val="bullet"/>
      <w:lvlText w:val="▪"/>
      <w:lvlJc w:val="left"/>
      <w:pPr>
        <w:ind w:left="2520" w:hanging="360"/>
      </w:pPr>
      <w:rPr>
        <w:rFonts w:eastAsia="OpenSymbol"/>
      </w:rPr>
    </w:lvl>
    <w:lvl w:ilvl="6">
      <w:numFmt w:val="bullet"/>
      <w:lvlText w:val="•"/>
      <w:lvlJc w:val="left"/>
      <w:pPr>
        <w:ind w:left="2880" w:hanging="360"/>
      </w:pPr>
      <w:rPr>
        <w:rFonts w:eastAsia="OpenSymbol"/>
      </w:rPr>
    </w:lvl>
    <w:lvl w:ilvl="7">
      <w:numFmt w:val="bullet"/>
      <w:lvlText w:val="◦"/>
      <w:lvlJc w:val="left"/>
      <w:pPr>
        <w:ind w:left="3240" w:hanging="360"/>
      </w:pPr>
      <w:rPr>
        <w:rFonts w:eastAsia="OpenSymbol"/>
      </w:rPr>
    </w:lvl>
    <w:lvl w:ilvl="8">
      <w:numFmt w:val="bullet"/>
      <w:lvlText w:val="▪"/>
      <w:lvlJc w:val="left"/>
      <w:pPr>
        <w:ind w:left="3600" w:hanging="360"/>
      </w:pPr>
      <w:rPr>
        <w:rFonts w:eastAsia="OpenSymbol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E5DAC"/>
    <w:rsid w:val="00097DC4"/>
    <w:rsid w:val="004E5DAC"/>
    <w:rsid w:val="0051246D"/>
    <w:rsid w:val="007D7412"/>
    <w:rsid w:val="6569F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9E5DF0"/>
  <w15:docId w15:val="{D72CD41A-028B-534C-8497-470551C6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hAnsi="Liberation Serif" w:eastAsia="Noto Serif CJK SC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character" w:styleId="ListLabel1" w:customStyle="1">
    <w:name w:val="ListLabel 1"/>
    <w:rPr>
      <w:rFonts w:eastAsia="OpenSymbol"/>
      <w:sz w:val="32"/>
    </w:rPr>
  </w:style>
  <w:style w:type="character" w:styleId="ListLabel2" w:customStyle="1">
    <w:name w:val="ListLabel 2"/>
    <w:rPr>
      <w:rFonts w:eastAsia="OpenSymbol"/>
    </w:rPr>
  </w:style>
  <w:style w:type="character" w:styleId="ListLabel3" w:customStyle="1">
    <w:name w:val="ListLabel 3"/>
    <w:rPr>
      <w:rFonts w:eastAsia="OpenSymbol"/>
    </w:rPr>
  </w:style>
  <w:style w:type="character" w:styleId="ListLabel4" w:customStyle="1">
    <w:name w:val="ListLabel 4"/>
    <w:rPr>
      <w:rFonts w:eastAsia="OpenSymbol"/>
    </w:rPr>
  </w:style>
  <w:style w:type="character" w:styleId="ListLabel5" w:customStyle="1">
    <w:name w:val="ListLabel 5"/>
    <w:rPr>
      <w:rFonts w:eastAsia="OpenSymbol"/>
    </w:rPr>
  </w:style>
  <w:style w:type="character" w:styleId="ListLabel6" w:customStyle="1">
    <w:name w:val="ListLabel 6"/>
    <w:rPr>
      <w:rFonts w:eastAsia="OpenSymbol"/>
    </w:rPr>
  </w:style>
  <w:style w:type="character" w:styleId="ListLabel7" w:customStyle="1">
    <w:name w:val="ListLabel 7"/>
    <w:rPr>
      <w:rFonts w:eastAsia="OpenSymbol"/>
    </w:rPr>
  </w:style>
  <w:style w:type="character" w:styleId="ListLabel8" w:customStyle="1">
    <w:name w:val="ListLabel 8"/>
    <w:rPr>
      <w:rFonts w:eastAsia="OpenSymbol"/>
    </w:rPr>
  </w:style>
  <w:style w:type="character" w:styleId="ListLabel9" w:customStyle="1">
    <w:name w:val="ListLabel 9"/>
    <w:rPr>
      <w:rFonts w:eastAsia="OpenSymbol"/>
    </w:rPr>
  </w:style>
  <w:style w:type="character" w:styleId="ListLabel10" w:customStyle="1">
    <w:name w:val="ListLabel 10"/>
    <w:rPr>
      <w:rFonts w:eastAsia="OpenSymbol"/>
      <w:sz w:val="32"/>
    </w:rPr>
  </w:style>
  <w:style w:type="character" w:styleId="ListLabel11" w:customStyle="1">
    <w:name w:val="ListLabel 11"/>
    <w:rPr>
      <w:rFonts w:eastAsia="OpenSymbol"/>
    </w:rPr>
  </w:style>
  <w:style w:type="character" w:styleId="ListLabel12" w:customStyle="1">
    <w:name w:val="ListLabel 12"/>
    <w:rPr>
      <w:rFonts w:eastAsia="OpenSymbol"/>
    </w:rPr>
  </w:style>
  <w:style w:type="character" w:styleId="ListLabel13" w:customStyle="1">
    <w:name w:val="ListLabel 13"/>
    <w:rPr>
      <w:rFonts w:eastAsia="OpenSymbol"/>
    </w:rPr>
  </w:style>
  <w:style w:type="character" w:styleId="ListLabel14" w:customStyle="1">
    <w:name w:val="ListLabel 14"/>
    <w:rPr>
      <w:rFonts w:eastAsia="OpenSymbol"/>
    </w:rPr>
  </w:style>
  <w:style w:type="character" w:styleId="ListLabel15" w:customStyle="1">
    <w:name w:val="ListLabel 15"/>
    <w:rPr>
      <w:rFonts w:eastAsia="OpenSymbol"/>
    </w:rPr>
  </w:style>
  <w:style w:type="character" w:styleId="ListLabel16" w:customStyle="1">
    <w:name w:val="ListLabel 16"/>
    <w:rPr>
      <w:rFonts w:eastAsia="OpenSymbol"/>
    </w:rPr>
  </w:style>
  <w:style w:type="character" w:styleId="ListLabel17" w:customStyle="1">
    <w:name w:val="ListLabel 17"/>
    <w:rPr>
      <w:rFonts w:eastAsia="OpenSymbol"/>
    </w:rPr>
  </w:style>
  <w:style w:type="character" w:styleId="ListLabel18" w:customStyle="1">
    <w:name w:val="ListLabel 18"/>
    <w:rPr>
      <w:rFonts w:eastAsia="OpenSymbol"/>
    </w:rPr>
  </w:style>
  <w:style w:type="character" w:styleId="ListLabel19" w:customStyle="1">
    <w:name w:val="ListLabel 19"/>
    <w:rPr>
      <w:rFonts w:eastAsia="OpenSymbol"/>
    </w:rPr>
  </w:style>
  <w:style w:type="character" w:styleId="ListLabel20" w:customStyle="1">
    <w:name w:val="ListLabel 20"/>
    <w:rPr>
      <w:rFonts w:eastAsia="OpenSymbol"/>
    </w:rPr>
  </w:style>
  <w:style w:type="character" w:styleId="ListLabel21" w:customStyle="1">
    <w:name w:val="ListLabel 21"/>
    <w:rPr>
      <w:rFonts w:eastAsia="OpenSymbol"/>
    </w:rPr>
  </w:style>
  <w:style w:type="character" w:styleId="ListLabel22" w:customStyle="1">
    <w:name w:val="ListLabel 22"/>
    <w:rPr>
      <w:rFonts w:eastAsia="OpenSymbol"/>
    </w:rPr>
  </w:style>
  <w:style w:type="character" w:styleId="ListLabel23" w:customStyle="1">
    <w:name w:val="ListLabel 23"/>
    <w:rPr>
      <w:rFonts w:eastAsia="OpenSymbol"/>
    </w:rPr>
  </w:style>
  <w:style w:type="character" w:styleId="ListLabel24" w:customStyle="1">
    <w:name w:val="ListLabel 24"/>
    <w:rPr>
      <w:rFonts w:eastAsia="OpenSymbol"/>
    </w:rPr>
  </w:style>
  <w:style w:type="character" w:styleId="ListLabel25" w:customStyle="1">
    <w:name w:val="ListLabel 25"/>
    <w:rPr>
      <w:rFonts w:eastAsia="OpenSymbol"/>
    </w:rPr>
  </w:style>
  <w:style w:type="character" w:styleId="ListLabel26" w:customStyle="1">
    <w:name w:val="ListLabel 26"/>
    <w:rPr>
      <w:rFonts w:eastAsia="OpenSymbol"/>
    </w:rPr>
  </w:style>
  <w:style w:type="character" w:styleId="ListLabel27" w:customStyle="1">
    <w:name w:val="ListLabel 27"/>
    <w:rPr>
      <w:rFonts w:eastAsia="OpenSymbol"/>
    </w:rPr>
  </w:style>
  <w:style w:type="character" w:styleId="Internetlink" w:customStyle="1">
    <w:name w:val="Internet link"/>
    <w:rPr>
      <w:color w:val="000080"/>
      <w:u w:val="single"/>
      <w:lang/>
    </w:rPr>
  </w:style>
  <w:style w:type="character" w:styleId="ListLabel28" w:customStyle="1">
    <w:name w:val="ListLabel 28"/>
    <w:rPr>
      <w:rFonts w:ascii="Liberation Serif" w:hAnsi="Liberation Serif" w:eastAsia="Liberation Serif" w:cs="Liberation Serif"/>
      <w:color w:val="000080"/>
      <w:sz w:val="28"/>
      <w:u w:val="single"/>
      <w:lang/>
    </w:rPr>
  </w:style>
  <w:style w:type="character" w:styleId="ListLabel29" w:customStyle="1">
    <w:name w:val="ListLabel 29"/>
    <w:rPr>
      <w:rFonts w:ascii="Liberation Serif" w:hAnsi="Liberation Serif" w:eastAsia="Liberation Serif" w:cs="Liberation Serif"/>
      <w:b w:val="0"/>
      <w:color w:val="000080"/>
      <w:sz w:val="28"/>
      <w:u w:val="single"/>
      <w:lang w:val="en-US"/>
    </w:r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NumberingSymbols" w:customStyle="1">
    <w:name w:val="Numbering Symbols"/>
  </w:style>
  <w:style w:type="character" w:styleId="VisitedInternetLink" w:customStyle="1">
    <w:name w:val="Visited Internet Link"/>
    <w:rPr>
      <w:color w:val="800000"/>
      <w:u w:val="single"/>
      <w:lang/>
    </w:rPr>
  </w:style>
  <w:style w:type="numbering" w:styleId="WWNum1" w:customStyle="1">
    <w:name w:val="WWNum1"/>
    <w:basedOn w:val="NoList"/>
    <w:pPr>
      <w:numPr>
        <w:numId w:val="1"/>
      </w:numPr>
    </w:pPr>
  </w:style>
  <w:style w:type="numbering" w:styleId="WWNum2" w:customStyle="1">
    <w:name w:val="WWNum2"/>
    <w:basedOn w:val="NoList"/>
    <w:pPr>
      <w:numPr>
        <w:numId w:val="2"/>
      </w:numPr>
    </w:pPr>
  </w:style>
  <w:style w:type="numbering" w:styleId="WWNum3" w:customStyle="1">
    <w:name w:val="WWNum3"/>
    <w:basedOn w:val="NoList"/>
    <w:pPr>
      <w:numPr>
        <w:numId w:val="3"/>
      </w:numPr>
    </w:pPr>
  </w:style>
  <w:style xmlns:w14="http://schemas.microsoft.com/office/word/2010/wordml" xmlns:mc="http://schemas.openxmlformats.org/markup-compatibility/2006" xmlns:w="http://schemas.openxmlformats.org/wordprocessingml/2006/main" w:type="character" w:styleId="IntenseEmphasis" mc:Ignorable="w14">
    <w:name xmlns:w="http://schemas.openxmlformats.org/wordprocessingml/2006/main" w:val="Intense Emphasis"/>
    <w:basedOn xmlns:w="http://schemas.openxmlformats.org/wordprocessingml/2006/main" w:val="DefaultParagraphFont"/>
    <w:uiPriority xmlns:w="http://schemas.openxmlformats.org/wordprocessingml/2006/main" w:val="21"/>
    <w:qFormat xmlns:w="http://schemas.openxmlformats.org/wordprocessingml/2006/main"/>
    <w:rPr xmlns:w="http://schemas.openxmlformats.org/wordprocessingml/2006/main"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hyperlink" Target="https://aws.amazon.com/premiumsupport/technology/trusted-advisor/" TargetMode="External" Id="R9e8fe3a166c24bf0" /><Relationship Type="http://schemas.openxmlformats.org/officeDocument/2006/relationships/hyperlink" Target="https://aws.amazon.com/premiumsupport/technology/trusted-advisor/best-practice-checklist/" TargetMode="External" Id="R53520641daf84b33" /><Relationship Type="http://schemas.openxmlformats.org/officeDocument/2006/relationships/hyperlink" Target="https://aws.amazon.com/premiumsupport/plans/" TargetMode="External" Id="R8578d72769c646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B61840-F496-48FC-9711-0C8B45D8A259}"/>
</file>

<file path=customXml/itemProps2.xml><?xml version="1.0" encoding="utf-8"?>
<ds:datastoreItem xmlns:ds="http://schemas.openxmlformats.org/officeDocument/2006/customXml" ds:itemID="{606ADBE7-7C34-4BE1-94E2-B8D4F43DE0CF}"/>
</file>

<file path=customXml/itemProps3.xml><?xml version="1.0" encoding="utf-8"?>
<ds:datastoreItem xmlns:ds="http://schemas.openxmlformats.org/officeDocument/2006/customXml" ds:itemID="{3C760F06-9D31-49B5-B56C-FC92FC216D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Denis Azarov</lastModifiedBy>
  <revision>3</revision>
  <dcterms:created xsi:type="dcterms:W3CDTF">2021-04-19T11:07:00.0000000Z</dcterms:created>
  <dcterms:modified xsi:type="dcterms:W3CDTF">2021-04-19T11:08:33.1533886Z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