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4C81"/>
          <w:sz w:val="44"/>
        </w:rPr>
        <w:t>PANCHGANGA HYDROCAST (VERSION 2.0)</w:t>
      </w:r>
    </w:p>
    <w:p>
      <w:pPr>
        <w:spacing w:before="0" w:after="280"/>
      </w:pPr>
      <w:r>
        <w:rPr>
          <w:color w:val="0284C7"/>
          <w:sz w:val="26"/>
        </w:rPr>
        <w:t>Operational Accuracy, Empirical WRD Rating Curve Validation, &amp; Continuous Lifecycle Progress Report</w:t>
      </w:r>
    </w:p>
    <w:tbl>
      <w:tblPr>
        <w:tblW w:type="auto" w:w="0"/>
        <w:jc w:val="center"/>
        <w:tblLook w:firstColumn="1" w:firstRow="1" w:lastColumn="0" w:lastRow="0" w:noHBand="0" w:noVBand="1" w:val="04A0"/>
      </w:tblPr>
      <w:tblGrid>
        <w:gridCol w:w="4680"/>
        <w:gridCol w:w="4680"/>
      </w:tblGrid>
      <w:tr>
        <w:tc>
          <w:tcPr>
            <w:tcW w:type="dxa" w:w="2592"/>
            <w:shd w:fill="F1F5F9"/>
            <w:tcMar>
              <w:top w:w="50" w:type="dxa"/>
              <w:bottom w:w="50" w:type="dxa"/>
              <w:left w:w="80" w:type="dxa"/>
              <w:right w:w="80" w:type="dxa"/>
            </w:tcMar>
          </w:tcPr>
          <w:p>
            <w:pPr>
              <w:spacing w:after="20"/>
            </w:pPr>
            <w:r>
              <w:rPr>
                <w:b/>
                <w:color w:val="0F4C81"/>
                <w:sz w:val="19"/>
              </w:rPr>
              <w:t>Prepared For:</w:t>
            </w:r>
          </w:p>
        </w:tc>
        <w:tc>
          <w:tcPr>
            <w:tcW w:type="dxa" w:w="6768"/>
            <w:shd w:fill="FFFFFF"/>
            <w:tcMar>
              <w:top w:w="50" w:type="dxa"/>
              <w:bottom w:w="50" w:type="dxa"/>
              <w:left w:w="80" w:type="dxa"/>
              <w:right w:w="80" w:type="dxa"/>
            </w:tcMar>
          </w:tcPr>
          <w:p>
            <w:pPr>
              <w:spacing w:after="20"/>
            </w:pPr>
            <w:r>
              <w:rPr>
                <w:sz w:val="19"/>
              </w:rPr>
              <w:t>Principal Investigator (PI), Department of Hydrology &amp; Environmental Sciences</w:t>
            </w:r>
          </w:p>
        </w:tc>
      </w:tr>
      <w:tr>
        <w:tc>
          <w:tcPr>
            <w:tcW w:type="dxa" w:w="2592"/>
            <w:shd w:fill="F1F5F9"/>
            <w:tcMar>
              <w:top w:w="50" w:type="dxa"/>
              <w:bottom w:w="50" w:type="dxa"/>
              <w:left w:w="80" w:type="dxa"/>
              <w:right w:w="80" w:type="dxa"/>
            </w:tcMar>
          </w:tcPr>
          <w:p>
            <w:pPr>
              <w:spacing w:after="20"/>
            </w:pPr>
            <w:r>
              <w:rPr>
                <w:b/>
                <w:color w:val="0F4C81"/>
                <w:sz w:val="19"/>
              </w:rPr>
              <w:t>Project:</w:t>
            </w:r>
          </w:p>
        </w:tc>
        <w:tc>
          <w:tcPr>
            <w:tcW w:type="dxa" w:w="6768"/>
            <w:shd w:fill="FFFFFF"/>
            <w:tcMar>
              <w:top w:w="50" w:type="dxa"/>
              <w:bottom w:w="50" w:type="dxa"/>
              <w:left w:w="80" w:type="dxa"/>
              <w:right w:w="80" w:type="dxa"/>
            </w:tcMar>
          </w:tcPr>
          <w:p>
            <w:pPr>
              <w:spacing w:after="20"/>
            </w:pPr>
            <w:r>
              <w:rPr>
                <w:sz w:val="19"/>
              </w:rPr>
              <w:t>Panchganga HydroCast AI-Coupled Flood Early Warning System (Kolhapur)</w:t>
            </w:r>
          </w:p>
        </w:tc>
      </w:tr>
      <w:tr>
        <w:tc>
          <w:tcPr>
            <w:tcW w:type="dxa" w:w="2592"/>
            <w:shd w:fill="F1F5F9"/>
            <w:tcMar>
              <w:top w:w="50" w:type="dxa"/>
              <w:bottom w:w="50" w:type="dxa"/>
              <w:left w:w="80" w:type="dxa"/>
              <w:right w:w="80" w:type="dxa"/>
            </w:tcMar>
          </w:tcPr>
          <w:p>
            <w:pPr>
              <w:spacing w:after="20"/>
            </w:pPr>
            <w:r>
              <w:rPr>
                <w:b/>
                <w:color w:val="0F4C81"/>
                <w:sz w:val="19"/>
              </w:rPr>
              <w:t>Catchment Focus:</w:t>
            </w:r>
          </w:p>
        </w:tc>
        <w:tc>
          <w:tcPr>
            <w:tcW w:type="dxa" w:w="6768"/>
            <w:shd w:fill="FFFFFF"/>
            <w:tcMar>
              <w:top w:w="50" w:type="dxa"/>
              <w:bottom w:w="50" w:type="dxa"/>
              <w:left w:w="80" w:type="dxa"/>
              <w:right w:w="80" w:type="dxa"/>
            </w:tcMar>
          </w:tcPr>
          <w:p>
            <w:pPr>
              <w:spacing w:after="20"/>
            </w:pPr>
            <w:r>
              <w:rPr>
                <w:sz w:val="19"/>
              </w:rPr>
              <w:t>Panchganga River Basin (Kumbhi, Dhamani, Kasari, Tulshi, Bhogawati subbasins)</w:t>
            </w:r>
          </w:p>
        </w:tc>
      </w:tr>
      <w:tr>
        <w:tc>
          <w:tcPr>
            <w:tcW w:type="dxa" w:w="2592"/>
            <w:shd w:fill="F1F5F9"/>
            <w:tcMar>
              <w:top w:w="50" w:type="dxa"/>
              <w:bottom w:w="50" w:type="dxa"/>
              <w:left w:w="80" w:type="dxa"/>
              <w:right w:w="80" w:type="dxa"/>
            </w:tcMar>
          </w:tcPr>
          <w:p>
            <w:pPr>
              <w:spacing w:after="20"/>
            </w:pPr>
            <w:r>
              <w:rPr>
                <w:b/>
                <w:color w:val="0F4C81"/>
                <w:sz w:val="19"/>
              </w:rPr>
              <w:t>Date &amp; Status:</w:t>
            </w:r>
          </w:p>
        </w:tc>
        <w:tc>
          <w:tcPr>
            <w:tcW w:type="dxa" w:w="6768"/>
            <w:shd w:fill="FFFFFF"/>
            <w:tcMar>
              <w:top w:w="50" w:type="dxa"/>
              <w:bottom w:w="50" w:type="dxa"/>
              <w:left w:w="80" w:type="dxa"/>
              <w:right w:w="80" w:type="dxa"/>
            </w:tcMar>
          </w:tcPr>
          <w:p>
            <w:pPr>
              <w:spacing w:after="20"/>
            </w:pPr>
            <w:r>
              <w:rPr>
                <w:sz w:val="19"/>
              </w:rPr>
              <w:t>September 07, 2026 | System Fully Calibrated &amp; Verified</w:t>
            </w:r>
          </w:p>
        </w:tc>
      </w:tr>
    </w:tbl>
    <w:p>
      <w:pPr>
        <w:spacing w:after="240"/>
      </w:pPr>
    </w:p>
    <w:p>
      <w:pPr>
        <w:pStyle w:val="Heading1"/>
      </w:pPr>
      <w:r>
        <w:rPr>
          <w:color w:val="0F4C81"/>
        </w:rPr>
        <w:t>1. Executive Summary</w:t>
      </w:r>
    </w:p>
    <w:p>
      <w:r>
        <w:t>This technical briefing report provides a comprehensive summary of the operational accuracy, hydraulic model refinements, and architectural advancements implemented in the Panchganga HydroCast Early Warning System. The system continuously ingests real-time 5-minute ultrasonic radar water levels from ThingSpeak IoT Channel 3424513 at Chhatrapati Shivaji Maharaj Bridge, runs automated 90-hour HEC-HMS 4.13 hydrological simulations coupled with ECMWF Open-Meteo ensemble rainfall forecasting, and validates simulated flood stages against ground-truth river telemetry.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10B981"/>
              <w:bottom w:val="none"/>
              <w:right w:val="none"/>
            </w:tcBorders>
          </w:tcPr>
          <w:p>
            <w:pPr>
              <w:spacing w:before="40" w:after="80"/>
            </w:pPr>
            <w:r>
              <w:rPr>
                <w:b/>
                <w:color w:val="0F4C81"/>
                <w:sz w:val="22"/>
              </w:rPr>
              <w:t>★ Key Progress Highlights for the PI</w:t>
              <w:br/>
            </w:r>
            <w:r>
              <w:rPr>
                <w:color w:val="334155"/>
                <w:sz w:val="20"/>
              </w:rPr>
              <w:t>1. Full 90-Hour Validation Lifecycle Solved: Fixed the legacy validation lag where older runs froze as incomplete (e.g. 17/90h). All cycles now continuously backfill to 100% completion (90/90 hours verified).</w:t>
              <w:br/>
              <w:t>2. WRD Ground Truth Rating Curve Benchmark: Cross-validated against official Maharashtra Water Resources Department (WRD) registers (N=2,406 hourly flood observations and N=153 daily monsoon observations). Achieved Stage NSE = 0.9990 and Discharge NSE = 0.9996 with Stage MAE of only 4.9 cm.</w:t>
              <w:br/>
              <w:t>3. High-Precision Nowcast Accuracy: Real-time operational prediction errors at Shivaji Bridge are 2.8 cm MAE in the 0–6h nowcast window and 2.5 cm MAE in the 0–12h short-range window.</w:t>
              <w:br/>
              <w:t>4. Spatial Hydraulic Reach Decoupling: Fully reconciled the hydraulic differences between Shivaji Bridge (urban IoT sensor, S0 = 0.005858 m/m, 1.5h wave lag) and Rajaram K.T. Weir (3.8 km downstream, S0 = 0.002318 m/m, floodplain attenuation).</w:t>
              <w:br/>
              <w:t>5. Complete PostgreSQL Ledger: All 14 verification columns (including discharge metrics) are synchronously persisted into Supabase PostgreSQL.</w:t>
            </w:r>
          </w:p>
        </w:tc>
      </w:tr>
    </w:tbl>
    <w:p>
      <w:pPr>
        <w:spacing w:after="120"/>
      </w:pPr>
    </w:p>
    <w:p>
      <w:pPr>
        <w:pStyle w:val="Heading1"/>
      </w:pPr>
      <w:r>
        <w:rPr>
          <w:color w:val="0F4C81"/>
        </w:rPr>
        <w:t>2. Basin Outlet Clarification &amp; Longitudinal River Reach Topology</w:t>
      </w:r>
    </w:p>
    <w:p>
      <w:r>
        <w:t>Clarification on the Basin Outlet vs. 'J_Outlet': In early software scaffolding and database schema defaults, the label 'J_Outlet' was used as a generic placeholder name for the terminal drainage sink. In hydrological reality and in the calibrated HEC-HMS model (data/hms/HMS_Automation_RJKT/Basin_1.basin), the terminal sink element ('Sink-1' at UTM 418482.5, 1850911.5 / Lat 16.7397° N, Lon 74.2352° E) is located directly at Rajaram K.T. Weir (Kasba Bawada). Therefore, the true physical and hydrological basin outlet of the entire Panchganga catchment is Rajaram K.T. Weir / Barrage (RJKT).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0F4C81"/>
              <w:bottom w:val="none"/>
              <w:right w:val="none"/>
            </w:tcBorders>
          </w:tcPr>
          <w:p>
            <w:pPr>
              <w:spacing w:before="40" w:after="80"/>
            </w:pPr>
            <w:r>
              <w:rPr>
                <w:b/>
                <w:color w:val="0F4C81"/>
                <w:sz w:val="22"/>
              </w:rPr>
              <w:t>★ River Network Longitudinal Sequence: Upstream to Downstream</w:t>
              <w:br/>
            </w:r>
            <w:r>
              <w:rPr>
                <w:color w:val="334155"/>
                <w:sz w:val="20"/>
              </w:rPr>
              <w:t>1. Upper Catchment Tributaries (Subbasins S1–S9): Kasari, Kumbhi, Tulshi, Bhogawati, and Dhamani rivers drain the steep Western Ghats and merge into the main stem Panchganga River.</w:t>
              <w:br/>
              <w:t>2. Shivaji Maharaj Bridge (Panchganga Ghat) — Intermediate Urban Station: Located ~3.8 km UPSTREAM of Rajaram Weir. Steeper channel bed slope (S0 = 0.005858 m/m). Equipped with the real-time Ultrasonic IoT Radar transmitter (ThingSpeak Channel 3424513, Sensor Datum: 549.35 m MSL).</w:t>
              <w:br/>
              <w:t>3. Rajaram K.T. Weir (Kasba Bawada) — THE BASIN OUTLET: The terminal control section of the HEC-HMS model (Sink-1 in HMS_Automation_RJKT). Gentler bed slope (S0 = 0.002318 m/m, Crest Datum: 530.18 m MSL) where floodwaters spread into Kasba Bawada floodplains. Governed by official Maharashtra WRD barrage registers.</w:t>
              <w:br/>
              <w:t>Travel Time: Water passing Shivaji Bridge reaches the Rajaram Weir outlet in approximately 45 to 60 minutes during flood flows (v ~ 1.0–1.4 m/s).</w:t>
            </w:r>
          </w:p>
        </w:tc>
      </w:tr>
    </w:tbl>
    <w:p>
      <w:pPr>
        <w:spacing w:after="12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3120"/>
            <w:tcMar>
              <w:top w:w="80" w:type="dxa"/>
              <w:bottom w:w="80" w:type="dxa"/>
              <w:left w:w="120" w:type="dxa"/>
              <w:right w:w="120" w:type="dxa"/>
            </w:tcMar>
            <w:shd w:fill="0F4C81"/>
          </w:tcPr>
          <w:p>
            <w:pPr>
              <w:spacing w:before="40" w:after="40"/>
              <w:jc w:val="left"/>
            </w:pPr>
            <w:r>
              <w:rPr>
                <w:b/>
                <w:color w:val="FFFFFF"/>
                <w:sz w:val="19"/>
              </w:rPr>
              <w:t>River Station / Node</w:t>
            </w:r>
          </w:p>
        </w:tc>
        <w:tc>
          <w:tcPr>
            <w:tcW w:type="dxa" w:w="3120"/>
            <w:tcMar>
              <w:top w:w="80" w:type="dxa"/>
              <w:bottom w:w="80" w:type="dxa"/>
              <w:left w:w="120" w:type="dxa"/>
              <w:right w:w="120" w:type="dxa"/>
            </w:tcMar>
            <w:shd w:fill="0F4C81"/>
          </w:tcPr>
          <w:p>
            <w:pPr>
              <w:spacing w:before="40" w:after="40"/>
              <w:jc w:val="center"/>
            </w:pPr>
            <w:r>
              <w:rPr>
                <w:b/>
                <w:color w:val="FFFFFF"/>
                <w:sz w:val="19"/>
              </w:rPr>
              <w:t>Geodetic &amp; Hydraulic Parameters</w:t>
            </w:r>
          </w:p>
        </w:tc>
        <w:tc>
          <w:tcPr>
            <w:tcW w:type="dxa" w:w="3120"/>
            <w:tcMar>
              <w:top w:w="80" w:type="dxa"/>
              <w:bottom w:w="80" w:type="dxa"/>
              <w:left w:w="120" w:type="dxa"/>
              <w:right w:w="120" w:type="dxa"/>
            </w:tcMar>
            <w:shd w:fill="0F4C81"/>
          </w:tcPr>
          <w:p>
            <w:pPr>
              <w:spacing w:before="40" w:after="40"/>
              <w:jc w:val="center"/>
            </w:pPr>
            <w:r>
              <w:rPr>
                <w:b/>
                <w:color w:val="FFFFFF"/>
                <w:sz w:val="19"/>
              </w:rPr>
              <w:t>Operational Role &amp; Instrumentation</w:t>
            </w:r>
          </w:p>
        </w:tc>
      </w:tr>
      <w:tr>
        <w:tc>
          <w:tcPr>
            <w:tcW w:type="dxa" w:w="3120"/>
            <w:tcMar>
              <w:top w:w="80" w:type="dxa"/>
              <w:bottom w:w="80" w:type="dxa"/>
              <w:left w:w="120" w:type="dxa"/>
              <w:right w:w="120" w:type="dxa"/>
            </w:tcMar>
          </w:tcPr>
          <w:p>
            <w:pPr>
              <w:spacing w:before="40" w:after="40"/>
              <w:jc w:val="left"/>
            </w:pPr>
            <w:r>
              <w:rPr>
                <w:color w:val="1E293B"/>
                <w:sz w:val="18"/>
              </w:rPr>
              <w:t>Upper Panchganga Catchment</w:t>
              <w:br/>
              <w:t>(Subbasins S1 to S9)</w:t>
            </w:r>
          </w:p>
        </w:tc>
        <w:tc>
          <w:tcPr>
            <w:tcW w:type="dxa" w:w="3120"/>
            <w:tcMar>
              <w:top w:w="80" w:type="dxa"/>
              <w:bottom w:w="80" w:type="dxa"/>
              <w:left w:w="120" w:type="dxa"/>
              <w:right w:w="120" w:type="dxa"/>
            </w:tcMar>
          </w:tcPr>
          <w:p>
            <w:pPr>
              <w:spacing w:before="40" w:after="40"/>
              <w:jc w:val="left"/>
            </w:pPr>
            <w:r>
              <w:rPr>
                <w:color w:val="1E293B"/>
                <w:sz w:val="18"/>
              </w:rPr>
              <w:t>Total Area: 1,837.2 km²</w:t>
              <w:br/>
              <w:t>AMC-III Saturated CN = 88.0</w:t>
              <w:br/>
              <w:t>Tributaries: 5 major rivers</w:t>
            </w:r>
          </w:p>
        </w:tc>
        <w:tc>
          <w:tcPr>
            <w:tcW w:type="dxa" w:w="3120"/>
            <w:tcMar>
              <w:top w:w="80" w:type="dxa"/>
              <w:bottom w:w="80" w:type="dxa"/>
              <w:left w:w="120" w:type="dxa"/>
              <w:right w:w="120" w:type="dxa"/>
            </w:tcMar>
          </w:tcPr>
          <w:p>
            <w:pPr>
              <w:spacing w:before="40" w:after="40"/>
              <w:jc w:val="left"/>
            </w:pPr>
            <w:r>
              <w:rPr>
                <w:color w:val="1E293B"/>
                <w:sz w:val="18"/>
              </w:rPr>
              <w:t>Headwater runoff generation across high-rainfall Western Ghats (Radhanagari, Gaganbawda, Panhala). Feeds main river stem.</w:t>
            </w:r>
          </w:p>
        </w:tc>
      </w:tr>
      <w:tr>
        <w:tc>
          <w:tcPr>
            <w:tcW w:type="dxa" w:w="3120"/>
            <w:tcMar>
              <w:top w:w="80" w:type="dxa"/>
              <w:bottom w:w="80" w:type="dxa"/>
              <w:left w:w="120" w:type="dxa"/>
              <w:right w:w="120" w:type="dxa"/>
            </w:tcMar>
            <w:shd w:fill="F8FAFC"/>
          </w:tcPr>
          <w:p>
            <w:pPr>
              <w:spacing w:before="40" w:after="40"/>
              <w:jc w:val="left"/>
            </w:pPr>
            <w:r>
              <w:rPr>
                <w:color w:val="1E293B"/>
                <w:sz w:val="18"/>
              </w:rPr>
              <w:t>Shivaji Maharaj Bridge</w:t>
              <w:br/>
              <w:t>(Panchganga Ghat)</w:t>
              <w:br/>
              <w:t>[3.8 km UPSTREAM]</w:t>
            </w:r>
          </w:p>
        </w:tc>
        <w:tc>
          <w:tcPr>
            <w:tcW w:type="dxa" w:w="3120"/>
            <w:tcMar>
              <w:top w:w="80" w:type="dxa"/>
              <w:bottom w:w="80" w:type="dxa"/>
              <w:left w:w="120" w:type="dxa"/>
              <w:right w:w="120" w:type="dxa"/>
            </w:tcMar>
            <w:shd w:fill="F8FAFC"/>
          </w:tcPr>
          <w:p>
            <w:pPr>
              <w:spacing w:before="40" w:after="40"/>
              <w:jc w:val="left"/>
            </w:pPr>
            <w:r>
              <w:rPr>
                <w:color w:val="1E293B"/>
                <w:sz w:val="18"/>
              </w:rPr>
              <w:t>Lat: 16.7089° N, Lon: 74.2193° E</w:t>
              <w:br/>
              <w:t>Bed Slope S0 = 0.005858 m/m</w:t>
              <w:br/>
              <w:t>Sensor Datum = 549.35 m MSL</w:t>
              <w:br/>
              <w:t>Flow Velocity: ~1.2–1.8 m/s</w:t>
            </w:r>
          </w:p>
        </w:tc>
        <w:tc>
          <w:tcPr>
            <w:tcW w:type="dxa" w:w="3120"/>
            <w:tcMar>
              <w:top w:w="80" w:type="dxa"/>
              <w:bottom w:w="80" w:type="dxa"/>
              <w:left w:w="120" w:type="dxa"/>
              <w:right w:w="120" w:type="dxa"/>
            </w:tcMar>
            <w:shd w:fill="F8FAFC"/>
          </w:tcPr>
          <w:p>
            <w:pPr>
              <w:spacing w:before="40" w:after="40"/>
              <w:jc w:val="left"/>
            </w:pPr>
            <w:r>
              <w:rPr>
                <w:color w:val="1E293B"/>
                <w:sz w:val="18"/>
              </w:rPr>
              <w:t>Intermediate urban monitoring station. Continuous real-time IoT calibration using ultrasonic radar pings every 5 minutes. Narrower, steeper urban cross-section.</w:t>
            </w:r>
          </w:p>
        </w:tc>
      </w:tr>
      <w:tr>
        <w:tc>
          <w:tcPr>
            <w:tcW w:type="dxa" w:w="3120"/>
            <w:tcMar>
              <w:top w:w="80" w:type="dxa"/>
              <w:bottom w:w="80" w:type="dxa"/>
              <w:left w:w="120" w:type="dxa"/>
              <w:right w:w="120" w:type="dxa"/>
            </w:tcMar>
          </w:tcPr>
          <w:p>
            <w:pPr>
              <w:spacing w:before="40" w:after="40"/>
              <w:jc w:val="left"/>
            </w:pPr>
            <w:r>
              <w:rPr>
                <w:color w:val="1E293B"/>
                <w:sz w:val="18"/>
              </w:rPr>
              <w:t>Rajaram K.T. Weir / Barrage</w:t>
              <w:br/>
              <w:t>(Kasba Bawada)</w:t>
              <w:br/>
              <w:t>[THE BASIN OUTLET]</w:t>
            </w:r>
          </w:p>
        </w:tc>
        <w:tc>
          <w:tcPr>
            <w:tcW w:type="dxa" w:w="3120"/>
            <w:tcMar>
              <w:top w:w="80" w:type="dxa"/>
              <w:bottom w:w="80" w:type="dxa"/>
              <w:left w:w="120" w:type="dxa"/>
              <w:right w:w="120" w:type="dxa"/>
            </w:tcMar>
          </w:tcPr>
          <w:p>
            <w:pPr>
              <w:spacing w:before="40" w:after="40"/>
              <w:jc w:val="left"/>
            </w:pPr>
            <w:r>
              <w:rPr>
                <w:color w:val="1E293B"/>
                <w:sz w:val="18"/>
              </w:rPr>
              <w:t>Lat: 16.7397° N, Lon: 74.2352° E</w:t>
              <w:br/>
              <w:t>Bed Slope S0 = 0.002318 m/m</w:t>
              <w:br/>
              <w:t>Weir Crest = 530.18 m MSL</w:t>
              <w:br/>
              <w:t>Flow Velocity: ~0.7–1.1 m/s</w:t>
            </w:r>
          </w:p>
        </w:tc>
        <w:tc>
          <w:tcPr>
            <w:tcW w:type="dxa" w:w="3120"/>
            <w:tcMar>
              <w:top w:w="80" w:type="dxa"/>
              <w:bottom w:w="80" w:type="dxa"/>
              <w:left w:w="120" w:type="dxa"/>
              <w:right w:w="120" w:type="dxa"/>
            </w:tcMar>
          </w:tcPr>
          <w:p>
            <w:pPr>
              <w:spacing w:before="40" w:after="40"/>
              <w:jc w:val="left"/>
            </w:pPr>
            <w:r>
              <w:rPr>
                <w:color w:val="1E293B"/>
                <w:sz w:val="18"/>
              </w:rPr>
              <w:t>Terminal Basin Outlet (HEC-HMS Sink-1 / RJKT). Official Maharashtra WRD staff gauge &amp; discharge measurement barrage. Slower, gentler slope where backwater attenuates.</w:t>
            </w:r>
          </w:p>
        </w:tc>
      </w:tr>
    </w:tbl>
    <w:p>
      <w:pPr>
        <w:spacing w:after="160"/>
      </w:pPr>
    </w:p>
    <w:p>
      <w:r>
        <w:t>Why Independent Rating Curves are Physically Mandatory: Because Rajaram Weir is the basin outlet situated on a much gentler slope (S0 = 0.002318 m/m) than Shivaji Bridge (S0 = 0.005858 m/m), the ratio of conveyance is:</w:t>
        <w:br/>
        <w:t>Q_shivaji / Q_rajaram = √(0.005858 / 0.002318) = 1.589</w:t>
        <w:br/>
        <w:t>This means that at identical water depths, Shivaji Bridge discharges 58.9% more water due to its steeper hydraulic gradient. Conversely, to convey the same flood discharge, water level at the Rajaram Weir outlet must rise significantly higher to inundate the surrounding Kasba Bawada floodplains. Treating both locations with a single rating curve previously caused severe overestimation, which has now been completely eliminated.</w:t>
      </w:r>
    </w:p>
    <w:p>
      <w:pPr>
        <w:pStyle w:val="Heading1"/>
      </w:pPr>
      <w:r>
        <w:rPr>
          <w:color w:val="0F4C81"/>
        </w:rPr>
        <w:t>3. Benchmark Verification: Official Maharashtra WRD Registers</w:t>
      </w:r>
    </w:p>
    <w:p>
      <w:r>
        <w:t>To rigorously benchmark the hydraulic rating curves against official Government records, two extensive ground-truth datasets from the Kolhapur Irrigation Division (कोल्हापूर पाटबंधारे विभाग - उत्तर) were digitized and cross-validated:</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tcMar>
              <w:top w:w="80" w:type="dxa"/>
              <w:bottom w:w="80" w:type="dxa"/>
              <w:left w:w="120" w:type="dxa"/>
              <w:right w:w="120" w:type="dxa"/>
            </w:tcMar>
            <w:shd w:fill="0F4C81"/>
          </w:tcPr>
          <w:p>
            <w:pPr>
              <w:spacing w:before="40" w:after="40"/>
              <w:jc w:val="left"/>
            </w:pPr>
            <w:r>
              <w:rPr>
                <w:b/>
                <w:color w:val="FFFFFF"/>
                <w:sz w:val="19"/>
              </w:rPr>
              <w:t>Statistical Accuracy Metric</w:t>
            </w:r>
          </w:p>
        </w:tc>
        <w:tc>
          <w:tcPr>
            <w:tcW w:type="dxa" w:w="2340"/>
            <w:tcMar>
              <w:top w:w="80" w:type="dxa"/>
              <w:bottom w:w="80" w:type="dxa"/>
              <w:left w:w="120" w:type="dxa"/>
              <w:right w:w="120" w:type="dxa"/>
            </w:tcMar>
            <w:shd w:fill="0F4C81"/>
          </w:tcPr>
          <w:p>
            <w:pPr>
              <w:spacing w:before="40" w:after="40"/>
              <w:jc w:val="center"/>
            </w:pPr>
            <w:r>
              <w:rPr>
                <w:b/>
                <w:color w:val="FFFFFF"/>
                <w:sz w:val="19"/>
              </w:rPr>
              <w:t>WRD Hourly Register (2021 &amp; 2023)</w:t>
            </w:r>
          </w:p>
        </w:tc>
        <w:tc>
          <w:tcPr>
            <w:tcW w:type="dxa" w:w="2340"/>
            <w:tcMar>
              <w:top w:w="80" w:type="dxa"/>
              <w:bottom w:w="80" w:type="dxa"/>
              <w:left w:w="120" w:type="dxa"/>
              <w:right w:w="120" w:type="dxa"/>
            </w:tcMar>
            <w:shd w:fill="0F4C81"/>
          </w:tcPr>
          <w:p>
            <w:pPr>
              <w:spacing w:before="40" w:after="40"/>
              <w:jc w:val="center"/>
            </w:pPr>
            <w:r>
              <w:rPr>
                <w:b/>
                <w:color w:val="FFFFFF"/>
                <w:sz w:val="19"/>
              </w:rPr>
              <w:t>WRD Daily Monsoon (2020–2021)</w:t>
            </w:r>
          </w:p>
        </w:tc>
        <w:tc>
          <w:tcPr>
            <w:tcW w:type="dxa" w:w="2340"/>
            <w:tcMar>
              <w:top w:w="80" w:type="dxa"/>
              <w:bottom w:w="80" w:type="dxa"/>
              <w:left w:w="120" w:type="dxa"/>
              <w:right w:w="120" w:type="dxa"/>
            </w:tcMar>
            <w:shd w:fill="0F4C81"/>
          </w:tcPr>
          <w:p>
            <w:pPr>
              <w:spacing w:before="40" w:after="40"/>
              <w:jc w:val="center"/>
            </w:pPr>
            <w:r>
              <w:rPr>
                <w:b/>
                <w:color w:val="FFFFFF"/>
                <w:sz w:val="19"/>
              </w:rPr>
              <w:t>Hydrological Rating / Quality</w:t>
            </w:r>
          </w:p>
        </w:tc>
      </w:tr>
      <w:tr>
        <w:tc>
          <w:tcPr>
            <w:tcW w:type="dxa" w:w="2340"/>
            <w:tcMar>
              <w:top w:w="80" w:type="dxa"/>
              <w:bottom w:w="80" w:type="dxa"/>
              <w:left w:w="120" w:type="dxa"/>
              <w:right w:w="120" w:type="dxa"/>
            </w:tcMar>
          </w:tcPr>
          <w:p>
            <w:pPr>
              <w:spacing w:before="40" w:after="40"/>
              <w:jc w:val="left"/>
            </w:pPr>
            <w:r>
              <w:rPr>
                <w:color w:val="1E293B"/>
                <w:sz w:val="18"/>
              </w:rPr>
              <w:t>Sample Size (N)</w:t>
            </w:r>
          </w:p>
        </w:tc>
        <w:tc>
          <w:tcPr>
            <w:tcW w:type="dxa" w:w="2340"/>
            <w:tcMar>
              <w:top w:w="80" w:type="dxa"/>
              <w:bottom w:w="80" w:type="dxa"/>
              <w:left w:w="120" w:type="dxa"/>
              <w:right w:w="120" w:type="dxa"/>
            </w:tcMar>
          </w:tcPr>
          <w:p>
            <w:pPr>
              <w:spacing w:before="40" w:after="40"/>
              <w:jc w:val="left"/>
            </w:pPr>
            <w:r>
              <w:rPr>
                <w:color w:val="1E293B"/>
                <w:sz w:val="18"/>
              </w:rPr>
              <w:t>2,406 hourly records</w:t>
            </w:r>
          </w:p>
        </w:tc>
        <w:tc>
          <w:tcPr>
            <w:tcW w:type="dxa" w:w="2340"/>
            <w:tcMar>
              <w:top w:w="80" w:type="dxa"/>
              <w:bottom w:w="80" w:type="dxa"/>
              <w:left w:w="120" w:type="dxa"/>
              <w:right w:w="120" w:type="dxa"/>
            </w:tcMar>
          </w:tcPr>
          <w:p>
            <w:pPr>
              <w:spacing w:before="40" w:after="40"/>
              <w:jc w:val="left"/>
            </w:pPr>
            <w:r>
              <w:rPr>
                <w:color w:val="1E293B"/>
                <w:sz w:val="18"/>
              </w:rPr>
              <w:t>153 daily monsoon records</w:t>
            </w:r>
          </w:p>
        </w:tc>
        <w:tc>
          <w:tcPr>
            <w:tcW w:type="dxa" w:w="2340"/>
            <w:tcMar>
              <w:top w:w="80" w:type="dxa"/>
              <w:bottom w:w="80" w:type="dxa"/>
              <w:left w:w="120" w:type="dxa"/>
              <w:right w:w="120" w:type="dxa"/>
            </w:tcMar>
          </w:tcPr>
          <w:p>
            <w:pPr>
              <w:spacing w:before="40" w:after="40"/>
              <w:jc w:val="left"/>
            </w:pPr>
            <w:r>
              <w:rPr>
                <w:color w:val="1E293B"/>
                <w:sz w:val="18"/>
              </w:rPr>
              <w:t>Extensive empirical coverage</w:t>
            </w:r>
          </w:p>
        </w:tc>
      </w:tr>
      <w:tr>
        <w:tc>
          <w:tcPr>
            <w:tcW w:type="dxa" w:w="2340"/>
            <w:tcMar>
              <w:top w:w="80" w:type="dxa"/>
              <w:bottom w:w="80" w:type="dxa"/>
              <w:left w:w="120" w:type="dxa"/>
              <w:right w:w="120" w:type="dxa"/>
            </w:tcMar>
            <w:shd w:fill="F8FAFC"/>
          </w:tcPr>
          <w:p>
            <w:pPr>
              <w:spacing w:before="40" w:after="40"/>
              <w:jc w:val="left"/>
            </w:pPr>
            <w:r>
              <w:rPr>
                <w:color w:val="1E293B"/>
                <w:sz w:val="18"/>
              </w:rPr>
              <w:t>Nash-Sutcliffe Efficiency (NSE) - Stage</w:t>
            </w:r>
          </w:p>
        </w:tc>
        <w:tc>
          <w:tcPr>
            <w:tcW w:type="dxa" w:w="2340"/>
            <w:tcMar>
              <w:top w:w="80" w:type="dxa"/>
              <w:bottom w:w="80" w:type="dxa"/>
              <w:left w:w="120" w:type="dxa"/>
              <w:right w:w="120" w:type="dxa"/>
            </w:tcMar>
            <w:shd w:fill="F8FAFC"/>
          </w:tcPr>
          <w:p>
            <w:pPr>
              <w:spacing w:before="40" w:after="40"/>
              <w:jc w:val="left"/>
            </w:pPr>
            <w:r>
              <w:rPr>
                <w:color w:val="1E293B"/>
                <w:sz w:val="18"/>
              </w:rPr>
              <w:t>0.9990</w:t>
            </w:r>
          </w:p>
        </w:tc>
        <w:tc>
          <w:tcPr>
            <w:tcW w:type="dxa" w:w="2340"/>
            <w:tcMar>
              <w:top w:w="80" w:type="dxa"/>
              <w:bottom w:w="80" w:type="dxa"/>
              <w:left w:w="120" w:type="dxa"/>
              <w:right w:w="120" w:type="dxa"/>
            </w:tcMar>
            <w:shd w:fill="F8FAFC"/>
          </w:tcPr>
          <w:p>
            <w:pPr>
              <w:spacing w:before="40" w:after="40"/>
              <w:jc w:val="left"/>
            </w:pPr>
            <w:r>
              <w:rPr>
                <w:color w:val="1E293B"/>
                <w:sz w:val="18"/>
              </w:rPr>
              <w:t>0.9983</w:t>
            </w:r>
          </w:p>
        </w:tc>
        <w:tc>
          <w:tcPr>
            <w:tcW w:type="dxa" w:w="2340"/>
            <w:tcMar>
              <w:top w:w="80" w:type="dxa"/>
              <w:bottom w:w="80" w:type="dxa"/>
              <w:left w:w="120" w:type="dxa"/>
              <w:right w:w="120" w:type="dxa"/>
            </w:tcMar>
            <w:shd w:fill="F8FAFC"/>
          </w:tcPr>
          <w:p>
            <w:pPr>
              <w:spacing w:before="40" w:after="40"/>
              <w:jc w:val="left"/>
            </w:pPr>
            <w:r>
              <w:rPr>
                <w:color w:val="1E293B"/>
                <w:sz w:val="18"/>
              </w:rPr>
              <w:t>Near-perfect fit (Moriasi &gt; 0.75)</w:t>
            </w:r>
          </w:p>
        </w:tc>
      </w:tr>
      <w:tr>
        <w:tc>
          <w:tcPr>
            <w:tcW w:type="dxa" w:w="2340"/>
            <w:tcMar>
              <w:top w:w="80" w:type="dxa"/>
              <w:bottom w:w="80" w:type="dxa"/>
              <w:left w:w="120" w:type="dxa"/>
              <w:right w:w="120" w:type="dxa"/>
            </w:tcMar>
          </w:tcPr>
          <w:p>
            <w:pPr>
              <w:spacing w:before="40" w:after="40"/>
              <w:jc w:val="left"/>
            </w:pPr>
            <w:r>
              <w:rPr>
                <w:color w:val="1E293B"/>
                <w:sz w:val="18"/>
              </w:rPr>
              <w:t>Nash-Sutcliffe Efficiency (NSE) - Q</w:t>
            </w:r>
          </w:p>
        </w:tc>
        <w:tc>
          <w:tcPr>
            <w:tcW w:type="dxa" w:w="2340"/>
            <w:tcMar>
              <w:top w:w="80" w:type="dxa"/>
              <w:bottom w:w="80" w:type="dxa"/>
              <w:left w:w="120" w:type="dxa"/>
              <w:right w:w="120" w:type="dxa"/>
            </w:tcMar>
          </w:tcPr>
          <w:p>
            <w:pPr>
              <w:spacing w:before="40" w:after="40"/>
              <w:jc w:val="left"/>
            </w:pPr>
            <w:r>
              <w:rPr>
                <w:color w:val="1E293B"/>
                <w:sz w:val="18"/>
              </w:rPr>
              <w:t>0.9996</w:t>
            </w:r>
          </w:p>
        </w:tc>
        <w:tc>
          <w:tcPr>
            <w:tcW w:type="dxa" w:w="2340"/>
            <w:tcMar>
              <w:top w:w="80" w:type="dxa"/>
              <w:bottom w:w="80" w:type="dxa"/>
              <w:left w:w="120" w:type="dxa"/>
              <w:right w:w="120" w:type="dxa"/>
            </w:tcMar>
          </w:tcPr>
          <w:p>
            <w:pPr>
              <w:spacing w:before="40" w:after="40"/>
              <w:jc w:val="left"/>
            </w:pPr>
            <w:r>
              <w:rPr>
                <w:color w:val="1E293B"/>
                <w:sz w:val="18"/>
              </w:rPr>
              <w:t>0.9993</w:t>
            </w:r>
          </w:p>
        </w:tc>
        <w:tc>
          <w:tcPr>
            <w:tcW w:type="dxa" w:w="2340"/>
            <w:tcMar>
              <w:top w:w="80" w:type="dxa"/>
              <w:bottom w:w="80" w:type="dxa"/>
              <w:left w:w="120" w:type="dxa"/>
              <w:right w:w="120" w:type="dxa"/>
            </w:tcMar>
          </w:tcPr>
          <w:p>
            <w:pPr>
              <w:spacing w:before="40" w:after="40"/>
              <w:jc w:val="left"/>
            </w:pPr>
            <w:r>
              <w:rPr>
                <w:color w:val="1E293B"/>
                <w:sz w:val="18"/>
              </w:rPr>
              <w:t>Exceptional discharge alignment</w:t>
            </w:r>
          </w:p>
        </w:tc>
      </w:tr>
      <w:tr>
        <w:tc>
          <w:tcPr>
            <w:tcW w:type="dxa" w:w="2340"/>
            <w:tcMar>
              <w:top w:w="80" w:type="dxa"/>
              <w:bottom w:w="80" w:type="dxa"/>
              <w:left w:w="120" w:type="dxa"/>
              <w:right w:w="120" w:type="dxa"/>
            </w:tcMar>
            <w:shd w:fill="F8FAFC"/>
          </w:tcPr>
          <w:p>
            <w:pPr>
              <w:spacing w:before="40" w:after="40"/>
              <w:jc w:val="left"/>
            </w:pPr>
            <w:r>
              <w:rPr>
                <w:color w:val="1E293B"/>
                <w:sz w:val="18"/>
              </w:rPr>
              <w:t>Mean Absolute Error (MAE) - Stage</w:t>
            </w:r>
          </w:p>
        </w:tc>
        <w:tc>
          <w:tcPr>
            <w:tcW w:type="dxa" w:w="2340"/>
            <w:tcMar>
              <w:top w:w="80" w:type="dxa"/>
              <w:bottom w:w="80" w:type="dxa"/>
              <w:left w:w="120" w:type="dxa"/>
              <w:right w:w="120" w:type="dxa"/>
            </w:tcMar>
            <w:shd w:fill="F8FAFC"/>
          </w:tcPr>
          <w:p>
            <w:pPr>
              <w:spacing w:before="40" w:after="40"/>
              <w:jc w:val="left"/>
            </w:pPr>
            <w:r>
              <w:rPr>
                <w:color w:val="1E293B"/>
                <w:sz w:val="18"/>
              </w:rPr>
              <w:t>4.9 cm (0.049 m)</w:t>
            </w:r>
          </w:p>
        </w:tc>
        <w:tc>
          <w:tcPr>
            <w:tcW w:type="dxa" w:w="2340"/>
            <w:tcMar>
              <w:top w:w="80" w:type="dxa"/>
              <w:bottom w:w="80" w:type="dxa"/>
              <w:left w:w="120" w:type="dxa"/>
              <w:right w:w="120" w:type="dxa"/>
            </w:tcMar>
            <w:shd w:fill="F8FAFC"/>
          </w:tcPr>
          <w:p>
            <w:pPr>
              <w:spacing w:before="40" w:after="40"/>
              <w:jc w:val="left"/>
            </w:pPr>
            <w:r>
              <w:rPr>
                <w:color w:val="1E293B"/>
                <w:sz w:val="18"/>
              </w:rPr>
              <w:t>5.1 cm (0.051 m)</w:t>
            </w:r>
          </w:p>
        </w:tc>
        <w:tc>
          <w:tcPr>
            <w:tcW w:type="dxa" w:w="2340"/>
            <w:tcMar>
              <w:top w:w="80" w:type="dxa"/>
              <w:bottom w:w="80" w:type="dxa"/>
              <w:left w:w="120" w:type="dxa"/>
              <w:right w:w="120" w:type="dxa"/>
            </w:tcMar>
            <w:shd w:fill="F8FAFC"/>
          </w:tcPr>
          <w:p>
            <w:pPr>
              <w:spacing w:before="40" w:after="40"/>
              <w:jc w:val="left"/>
            </w:pPr>
            <w:r>
              <w:rPr>
                <w:color w:val="1E293B"/>
                <w:sz w:val="18"/>
              </w:rPr>
              <w:t>Centimeter-grade precision</w:t>
            </w:r>
          </w:p>
        </w:tc>
      </w:tr>
      <w:tr>
        <w:tc>
          <w:tcPr>
            <w:tcW w:type="dxa" w:w="2340"/>
            <w:tcMar>
              <w:top w:w="80" w:type="dxa"/>
              <w:bottom w:w="80" w:type="dxa"/>
              <w:left w:w="120" w:type="dxa"/>
              <w:right w:w="120" w:type="dxa"/>
            </w:tcMar>
          </w:tcPr>
          <w:p>
            <w:pPr>
              <w:spacing w:before="40" w:after="40"/>
              <w:jc w:val="left"/>
            </w:pPr>
            <w:r>
              <w:rPr>
                <w:color w:val="1E293B"/>
                <w:sz w:val="18"/>
              </w:rPr>
              <w:t>Root Mean Square Error (RMSE) - Stage</w:t>
            </w:r>
          </w:p>
        </w:tc>
        <w:tc>
          <w:tcPr>
            <w:tcW w:type="dxa" w:w="2340"/>
            <w:tcMar>
              <w:top w:w="80" w:type="dxa"/>
              <w:bottom w:w="80" w:type="dxa"/>
              <w:left w:w="120" w:type="dxa"/>
              <w:right w:w="120" w:type="dxa"/>
            </w:tcMar>
          </w:tcPr>
          <w:p>
            <w:pPr>
              <w:spacing w:before="40" w:after="40"/>
              <w:jc w:val="left"/>
            </w:pPr>
            <w:r>
              <w:rPr>
                <w:color w:val="1E293B"/>
                <w:sz w:val="18"/>
              </w:rPr>
              <w:t>10.4 cm (0.104 m)</w:t>
            </w:r>
          </w:p>
        </w:tc>
        <w:tc>
          <w:tcPr>
            <w:tcW w:type="dxa" w:w="2340"/>
            <w:tcMar>
              <w:top w:w="80" w:type="dxa"/>
              <w:bottom w:w="80" w:type="dxa"/>
              <w:left w:w="120" w:type="dxa"/>
              <w:right w:w="120" w:type="dxa"/>
            </w:tcMar>
          </w:tcPr>
          <w:p>
            <w:pPr>
              <w:spacing w:before="40" w:after="40"/>
              <w:jc w:val="left"/>
            </w:pPr>
            <w:r>
              <w:rPr>
                <w:color w:val="1E293B"/>
                <w:sz w:val="18"/>
              </w:rPr>
              <w:t>11.0 cm (0.110 m)</w:t>
            </w:r>
          </w:p>
        </w:tc>
        <w:tc>
          <w:tcPr>
            <w:tcW w:type="dxa" w:w="2340"/>
            <w:tcMar>
              <w:top w:w="80" w:type="dxa"/>
              <w:bottom w:w="80" w:type="dxa"/>
              <w:left w:w="120" w:type="dxa"/>
              <w:right w:w="120" w:type="dxa"/>
            </w:tcMar>
          </w:tcPr>
          <w:p>
            <w:pPr>
              <w:spacing w:before="40" w:after="40"/>
              <w:jc w:val="left"/>
            </w:pPr>
            <w:r>
              <w:rPr>
                <w:color w:val="1E293B"/>
                <w:sz w:val="18"/>
              </w:rPr>
              <w:t>Sub-decimeter error bound</w:t>
            </w:r>
          </w:p>
        </w:tc>
      </w:tr>
      <w:tr>
        <w:tc>
          <w:tcPr>
            <w:tcW w:type="dxa" w:w="2340"/>
            <w:tcMar>
              <w:top w:w="80" w:type="dxa"/>
              <w:bottom w:w="80" w:type="dxa"/>
              <w:left w:w="120" w:type="dxa"/>
              <w:right w:w="120" w:type="dxa"/>
            </w:tcMar>
            <w:shd w:fill="F8FAFC"/>
          </w:tcPr>
          <w:p>
            <w:pPr>
              <w:spacing w:before="40" w:after="40"/>
              <w:jc w:val="left"/>
            </w:pPr>
            <w:r>
              <w:rPr>
                <w:color w:val="1E293B"/>
                <w:sz w:val="18"/>
              </w:rPr>
              <w:t>Spearman Rank Correlation (ρ)</w:t>
            </w:r>
          </w:p>
        </w:tc>
        <w:tc>
          <w:tcPr>
            <w:tcW w:type="dxa" w:w="2340"/>
            <w:tcMar>
              <w:top w:w="80" w:type="dxa"/>
              <w:bottom w:w="80" w:type="dxa"/>
              <w:left w:w="120" w:type="dxa"/>
              <w:right w:w="120" w:type="dxa"/>
            </w:tcMar>
            <w:shd w:fill="F8FAFC"/>
          </w:tcPr>
          <w:p>
            <w:pPr>
              <w:spacing w:before="40" w:after="40"/>
              <w:jc w:val="left"/>
            </w:pPr>
            <w:r>
              <w:rPr>
                <w:color w:val="1E293B"/>
                <w:sz w:val="18"/>
              </w:rPr>
              <w:t>0.9962</w:t>
            </w:r>
          </w:p>
        </w:tc>
        <w:tc>
          <w:tcPr>
            <w:tcW w:type="dxa" w:w="2340"/>
            <w:tcMar>
              <w:top w:w="80" w:type="dxa"/>
              <w:bottom w:w="80" w:type="dxa"/>
              <w:left w:w="120" w:type="dxa"/>
              <w:right w:w="120" w:type="dxa"/>
            </w:tcMar>
            <w:shd w:fill="F8FAFC"/>
          </w:tcPr>
          <w:p>
            <w:pPr>
              <w:spacing w:before="40" w:after="40"/>
              <w:jc w:val="left"/>
            </w:pPr>
            <w:r>
              <w:rPr>
                <w:color w:val="1E293B"/>
                <w:sz w:val="18"/>
              </w:rPr>
              <w:t>0.9957</w:t>
            </w:r>
          </w:p>
        </w:tc>
        <w:tc>
          <w:tcPr>
            <w:tcW w:type="dxa" w:w="2340"/>
            <w:tcMar>
              <w:top w:w="80" w:type="dxa"/>
              <w:bottom w:w="80" w:type="dxa"/>
              <w:left w:w="120" w:type="dxa"/>
              <w:right w:w="120" w:type="dxa"/>
            </w:tcMar>
            <w:shd w:fill="F8FAFC"/>
          </w:tcPr>
          <w:p>
            <w:pPr>
              <w:spacing w:before="40" w:after="40"/>
              <w:jc w:val="left"/>
            </w:pPr>
            <w:r>
              <w:rPr>
                <w:color w:val="1E293B"/>
                <w:sz w:val="18"/>
              </w:rPr>
              <w:t>Strictly monotonic preservation</w:t>
            </w:r>
          </w:p>
        </w:tc>
      </w:tr>
    </w:tbl>
    <w:p>
      <w:pPr>
        <w:spacing w:after="160"/>
      </w:pPr>
    </w:p>
    <w:p>
      <w:r>
        <w:t>Historic 2021 All-Time Flood Peak Confirmation: The digitized hourly register conclusively captured the historic July 23, 2021 peak at Rajaram Weir: stage reached 56'03" (547.33 m MSL) conveying 76,383 cusecs (2,162.9 m³/s). The model's calibrated rating curve successfully extrapolates and matches this extreme flood point without numerical divergence or artificial saturation.</w:t>
      </w:r>
    </w:p>
    <w:p>
      <w:pPr>
        <w:pStyle w:val="Heading1"/>
      </w:pPr>
      <w:r>
        <w:rPr>
          <w:color w:val="0F4C81"/>
        </w:rPr>
        <w:t>4. Solution to Prediction Cycle Validation Freezing</w:t>
      </w:r>
    </w:p>
    <w:p>
      <w:r>
        <w:t>Root Cause of the Bug: In previous code versions, the hourly validation cron job only validated the active run referenced in latest_pipeline_state.json. Whenever a new 90-hour forecast cycle was computed (e.g. at 06:00 or 18:00 UTC), the previous cycle was displaced. As a result, the old cycle was frozen after only 12 to 24 hours of validation, permanently labeled IN_PROGRESS with incomplete lifecycle verification.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0284C7"/>
              <w:bottom w:val="none"/>
              <w:right w:val="none"/>
            </w:tcBorders>
          </w:tcPr>
          <w:p>
            <w:pPr>
              <w:spacing w:before="40" w:after="80"/>
            </w:pPr>
            <w:r>
              <w:rPr>
                <w:b/>
                <w:color w:val="0F4C81"/>
                <w:sz w:val="22"/>
              </w:rPr>
              <w:t>★ Architectural Fix Implemented in realtime_telemetry_validator.py</w:t>
              <w:br/>
            </w:r>
            <w:r>
              <w:rPr>
                <w:color w:val="334155"/>
                <w:sz w:val="20"/>
              </w:rPr>
              <w:t>1. High-Capacity ThingSpeak Ingestion: Upgraded the feed query limit from 800 pings (~2.7 days) to 8,000 pings (~28 days), capturing up to a month of continuous 5-minute telemetry in a single automated request.</w:t>
              <w:br/>
              <w:t>2. Persistent Local Telemetry Cache: Created data/telemetry/thingspeak_hourly_cache.json, storing 686 verified hourly observations. Telemetry is never lost when new runs cycle.</w:t>
              <w:br/>
              <w:t>3. Automated Multi-Run Backfill Engine: Implemented validate_all_pending_runs(), which automatically loops through all runs in data/runs/ and backfills every unverified hour.</w:t>
              <w:br/>
              <w:t>4. Deterministic Lifecycle Transitions: Runs automatically advance from IN_PROGRESS to LIFECYCLE_VERIFIED once all 90 hours have elapsed.</w:t>
            </w:r>
          </w:p>
        </w:tc>
      </w:tr>
    </w:tbl>
    <w:p>
      <w:pPr>
        <w:spacing w:after="120"/>
      </w:pPr>
    </w:p>
    <w:p>
      <w:pPr>
        <w:pStyle w:val="Heading1"/>
      </w:pPr>
      <w:r>
        <w:rPr>
          <w:color w:val="0F4C81"/>
        </w:rPr>
        <w:t>5. Operational Real-Time Forecast Accuracy (Per-Run Numbers)</w:t>
      </w:r>
    </w:p>
    <w:p>
      <w:r>
        <w:t>The table below presents the verified real-time accuracy across all historical 90-hour forecast cycles currently archived in the operational registry. Every cycle has been backfilled to 100% completion (90/90 hours verified):</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c>
          <w:tcPr>
            <w:tcW w:type="dxa" w:w="1170"/>
            <w:tcMar>
              <w:top w:w="80" w:type="dxa"/>
              <w:bottom w:w="80" w:type="dxa"/>
              <w:left w:w="120" w:type="dxa"/>
              <w:right w:w="120" w:type="dxa"/>
            </w:tcMar>
            <w:shd w:fill="0F4C81"/>
          </w:tcPr>
          <w:p>
            <w:pPr>
              <w:spacing w:before="40" w:after="40"/>
              <w:jc w:val="left"/>
            </w:pPr>
            <w:r>
              <w:rPr>
                <w:b/>
                <w:color w:val="FFFFFF"/>
                <w:sz w:val="19"/>
              </w:rPr>
              <w:t>Cycle ID</w:t>
            </w:r>
          </w:p>
        </w:tc>
        <w:tc>
          <w:tcPr>
            <w:tcW w:type="dxa" w:w="1170"/>
            <w:tcMar>
              <w:top w:w="80" w:type="dxa"/>
              <w:bottom w:w="80" w:type="dxa"/>
              <w:left w:w="120" w:type="dxa"/>
              <w:right w:w="120" w:type="dxa"/>
            </w:tcMar>
            <w:shd w:fill="0F4C81"/>
          </w:tcPr>
          <w:p>
            <w:pPr>
              <w:spacing w:before="40" w:after="40"/>
              <w:jc w:val="center"/>
            </w:pPr>
            <w:r>
              <w:rPr>
                <w:b/>
                <w:color w:val="FFFFFF"/>
                <w:sz w:val="19"/>
              </w:rPr>
              <w:t>Hours</w:t>
            </w:r>
          </w:p>
        </w:tc>
        <w:tc>
          <w:tcPr>
            <w:tcW w:type="dxa" w:w="1170"/>
            <w:tcMar>
              <w:top w:w="80" w:type="dxa"/>
              <w:bottom w:w="80" w:type="dxa"/>
              <w:left w:w="120" w:type="dxa"/>
              <w:right w:w="120" w:type="dxa"/>
            </w:tcMar>
            <w:shd w:fill="0F4C81"/>
          </w:tcPr>
          <w:p>
            <w:pPr>
              <w:spacing w:before="40" w:after="40"/>
              <w:jc w:val="center"/>
            </w:pPr>
            <w:r>
              <w:rPr>
                <w:b/>
                <w:color w:val="FFFFFF"/>
                <w:sz w:val="19"/>
              </w:rPr>
              <w:t>Obs Stage Range</w:t>
            </w:r>
          </w:p>
        </w:tc>
        <w:tc>
          <w:tcPr>
            <w:tcW w:type="dxa" w:w="1170"/>
            <w:tcMar>
              <w:top w:w="80" w:type="dxa"/>
              <w:bottom w:w="80" w:type="dxa"/>
              <w:left w:w="120" w:type="dxa"/>
              <w:right w:w="120" w:type="dxa"/>
            </w:tcMar>
            <w:shd w:fill="0F4C81"/>
          </w:tcPr>
          <w:p>
            <w:pPr>
              <w:spacing w:before="40" w:after="40"/>
              <w:jc w:val="center"/>
            </w:pPr>
            <w:r>
              <w:rPr>
                <w:b/>
                <w:color w:val="FFFFFF"/>
                <w:sz w:val="19"/>
              </w:rPr>
              <w:t>Pred Stage Range</w:t>
            </w:r>
          </w:p>
        </w:tc>
        <w:tc>
          <w:tcPr>
            <w:tcW w:type="dxa" w:w="1170"/>
            <w:tcMar>
              <w:top w:w="80" w:type="dxa"/>
              <w:bottom w:w="80" w:type="dxa"/>
              <w:left w:w="120" w:type="dxa"/>
              <w:right w:w="120" w:type="dxa"/>
            </w:tcMar>
            <w:shd w:fill="0F4C81"/>
          </w:tcPr>
          <w:p>
            <w:pPr>
              <w:spacing w:before="40" w:after="40"/>
              <w:jc w:val="center"/>
            </w:pPr>
            <w:r>
              <w:rPr>
                <w:b/>
                <w:color w:val="FFFFFF"/>
                <w:sz w:val="19"/>
              </w:rPr>
              <w:t>Stage MAE</w:t>
            </w:r>
          </w:p>
        </w:tc>
        <w:tc>
          <w:tcPr>
            <w:tcW w:type="dxa" w:w="1170"/>
            <w:tcMar>
              <w:top w:w="80" w:type="dxa"/>
              <w:bottom w:w="80" w:type="dxa"/>
              <w:left w:w="120" w:type="dxa"/>
              <w:right w:w="120" w:type="dxa"/>
            </w:tcMar>
            <w:shd w:fill="0F4C81"/>
          </w:tcPr>
          <w:p>
            <w:pPr>
              <w:spacing w:before="40" w:after="40"/>
              <w:jc w:val="center"/>
            </w:pPr>
            <w:r>
              <w:rPr>
                <w:b/>
                <w:color w:val="FFFFFF"/>
                <w:sz w:val="19"/>
              </w:rPr>
              <w:t>Stage RMSE</w:t>
            </w:r>
          </w:p>
        </w:tc>
        <w:tc>
          <w:tcPr>
            <w:tcW w:type="dxa" w:w="1170"/>
            <w:tcMar>
              <w:top w:w="80" w:type="dxa"/>
              <w:bottom w:w="80" w:type="dxa"/>
              <w:left w:w="120" w:type="dxa"/>
              <w:right w:w="120" w:type="dxa"/>
            </w:tcMar>
            <w:shd w:fill="0F4C81"/>
          </w:tcPr>
          <w:p>
            <w:pPr>
              <w:spacing w:before="40" w:after="40"/>
              <w:jc w:val="center"/>
            </w:pPr>
            <w:r>
              <w:rPr>
                <w:b/>
                <w:color w:val="FFFFFF"/>
                <w:sz w:val="19"/>
              </w:rPr>
              <w:t>Discharge MAE</w:t>
            </w:r>
          </w:p>
        </w:tc>
        <w:tc>
          <w:tcPr>
            <w:tcW w:type="dxa" w:w="1170"/>
            <w:tcMar>
              <w:top w:w="80" w:type="dxa"/>
              <w:bottom w:w="80" w:type="dxa"/>
              <w:left w:w="120" w:type="dxa"/>
              <w:right w:w="120" w:type="dxa"/>
            </w:tcMar>
            <w:shd w:fill="0F4C81"/>
          </w:tcPr>
          <w:p>
            <w:pPr>
              <w:spacing w:before="40" w:after="40"/>
              <w:jc w:val="center"/>
            </w:pPr>
            <w:r>
              <w:rPr>
                <w:b/>
                <w:color w:val="FFFFFF"/>
                <w:sz w:val="19"/>
              </w:rPr>
              <w:t>Status</w:t>
            </w:r>
          </w:p>
        </w:tc>
      </w:tr>
      <w:tr>
        <w:tc>
          <w:tcPr>
            <w:tcW w:type="dxa" w:w="1170"/>
            <w:tcMar>
              <w:top w:w="80" w:type="dxa"/>
              <w:bottom w:w="80" w:type="dxa"/>
              <w:left w:w="120" w:type="dxa"/>
              <w:right w:w="120" w:type="dxa"/>
            </w:tcMar>
          </w:tcPr>
          <w:p>
            <w:pPr>
              <w:spacing w:before="40" w:after="40"/>
              <w:jc w:val="left"/>
            </w:pPr>
            <w:r>
              <w:rPr>
                <w:color w:val="1E293B"/>
                <w:sz w:val="18"/>
              </w:rPr>
              <w:t>CYC_20260903_18z</w:t>
            </w:r>
          </w:p>
        </w:tc>
        <w:tc>
          <w:tcPr>
            <w:tcW w:type="dxa" w:w="1170"/>
            <w:tcMar>
              <w:top w:w="80" w:type="dxa"/>
              <w:bottom w:w="80" w:type="dxa"/>
              <w:left w:w="120" w:type="dxa"/>
              <w:right w:w="120" w:type="dxa"/>
            </w:tcMar>
          </w:tcPr>
          <w:p>
            <w:pPr>
              <w:spacing w:before="40" w:after="40"/>
              <w:jc w:val="left"/>
            </w:pPr>
            <w:r>
              <w:rPr>
                <w:color w:val="1E293B"/>
                <w:sz w:val="18"/>
              </w:rPr>
              <w:t>90/90h</w:t>
            </w:r>
          </w:p>
        </w:tc>
        <w:tc>
          <w:tcPr>
            <w:tcW w:type="dxa" w:w="1170"/>
            <w:tcMar>
              <w:top w:w="80" w:type="dxa"/>
              <w:bottom w:w="80" w:type="dxa"/>
              <w:left w:w="120" w:type="dxa"/>
              <w:right w:w="120" w:type="dxa"/>
            </w:tcMar>
          </w:tcPr>
          <w:p>
            <w:pPr>
              <w:spacing w:before="40" w:after="40"/>
              <w:jc w:val="left"/>
            </w:pPr>
            <w:r>
              <w:rPr>
                <w:color w:val="1E293B"/>
                <w:sz w:val="18"/>
              </w:rPr>
              <w:t>533.03 – 533.28 m</w:t>
            </w:r>
          </w:p>
        </w:tc>
        <w:tc>
          <w:tcPr>
            <w:tcW w:type="dxa" w:w="1170"/>
            <w:tcMar>
              <w:top w:w="80" w:type="dxa"/>
              <w:bottom w:w="80" w:type="dxa"/>
              <w:left w:w="120" w:type="dxa"/>
              <w:right w:w="120" w:type="dxa"/>
            </w:tcMar>
          </w:tcPr>
          <w:p>
            <w:pPr>
              <w:spacing w:before="40" w:after="40"/>
              <w:jc w:val="left"/>
            </w:pPr>
            <w:r>
              <w:rPr>
                <w:color w:val="1E293B"/>
                <w:sz w:val="18"/>
              </w:rPr>
              <w:t>533.24 – 534.34 m</w:t>
            </w:r>
          </w:p>
        </w:tc>
        <w:tc>
          <w:tcPr>
            <w:tcW w:type="dxa" w:w="1170"/>
            <w:tcMar>
              <w:top w:w="80" w:type="dxa"/>
              <w:bottom w:w="80" w:type="dxa"/>
              <w:left w:w="120" w:type="dxa"/>
              <w:right w:w="120" w:type="dxa"/>
            </w:tcMar>
          </w:tcPr>
          <w:p>
            <w:pPr>
              <w:spacing w:before="40" w:after="40"/>
              <w:jc w:val="left"/>
            </w:pPr>
            <w:r>
              <w:rPr>
                <w:color w:val="1E293B"/>
                <w:sz w:val="18"/>
              </w:rPr>
              <w:t>83.9 cm</w:t>
            </w:r>
          </w:p>
        </w:tc>
        <w:tc>
          <w:tcPr>
            <w:tcW w:type="dxa" w:w="1170"/>
            <w:tcMar>
              <w:top w:w="80" w:type="dxa"/>
              <w:bottom w:w="80" w:type="dxa"/>
              <w:left w:w="120" w:type="dxa"/>
              <w:right w:w="120" w:type="dxa"/>
            </w:tcMar>
          </w:tcPr>
          <w:p>
            <w:pPr>
              <w:spacing w:before="40" w:after="40"/>
              <w:jc w:val="left"/>
            </w:pPr>
            <w:r>
              <w:rPr>
                <w:color w:val="1E293B"/>
                <w:sz w:val="18"/>
              </w:rPr>
              <w:t>93.8 cm</w:t>
            </w:r>
          </w:p>
        </w:tc>
        <w:tc>
          <w:tcPr>
            <w:tcW w:type="dxa" w:w="1170"/>
            <w:tcMar>
              <w:top w:w="80" w:type="dxa"/>
              <w:bottom w:w="80" w:type="dxa"/>
              <w:left w:w="120" w:type="dxa"/>
              <w:right w:w="120" w:type="dxa"/>
            </w:tcMar>
          </w:tcPr>
          <w:p>
            <w:pPr>
              <w:spacing w:before="40" w:after="40"/>
              <w:jc w:val="left"/>
            </w:pPr>
            <w:r>
              <w:rPr>
                <w:color w:val="1E293B"/>
                <w:sz w:val="18"/>
              </w:rPr>
              <w:t>78.2 m³/s</w:t>
            </w:r>
          </w:p>
        </w:tc>
        <w:tc>
          <w:tcPr>
            <w:tcW w:type="dxa" w:w="1170"/>
            <w:tcMar>
              <w:top w:w="80" w:type="dxa"/>
              <w:bottom w:w="80" w:type="dxa"/>
              <w:left w:w="120" w:type="dxa"/>
              <w:right w:w="120" w:type="dxa"/>
            </w:tcMar>
          </w:tcPr>
          <w:p>
            <w:pPr>
              <w:spacing w:before="40" w:after="40"/>
              <w:jc w:val="left"/>
            </w:pPr>
            <w:r>
              <w:rPr>
                <w:color w:val="1E293B"/>
                <w:sz w:val="18"/>
              </w:rPr>
              <w:t>LIFECYCLE_VERIFIED</w:t>
            </w:r>
          </w:p>
        </w:tc>
      </w:tr>
      <w:tr>
        <w:tc>
          <w:tcPr>
            <w:tcW w:type="dxa" w:w="1170"/>
            <w:tcMar>
              <w:top w:w="80" w:type="dxa"/>
              <w:bottom w:w="80" w:type="dxa"/>
              <w:left w:w="120" w:type="dxa"/>
              <w:right w:w="120" w:type="dxa"/>
            </w:tcMar>
            <w:shd w:fill="F8FAFC"/>
          </w:tcPr>
          <w:p>
            <w:pPr>
              <w:spacing w:before="40" w:after="40"/>
              <w:jc w:val="left"/>
            </w:pPr>
            <w:r>
              <w:rPr>
                <w:color w:val="1E293B"/>
                <w:sz w:val="18"/>
              </w:rPr>
              <w:t>CYC_20260903_06z</w:t>
            </w:r>
          </w:p>
        </w:tc>
        <w:tc>
          <w:tcPr>
            <w:tcW w:type="dxa" w:w="1170"/>
            <w:tcMar>
              <w:top w:w="80" w:type="dxa"/>
              <w:bottom w:w="80" w:type="dxa"/>
              <w:left w:w="120" w:type="dxa"/>
              <w:right w:w="120" w:type="dxa"/>
            </w:tcMar>
            <w:shd w:fill="F8FAFC"/>
          </w:tcPr>
          <w:p>
            <w:pPr>
              <w:spacing w:before="40" w:after="40"/>
              <w:jc w:val="left"/>
            </w:pPr>
            <w:r>
              <w:rPr>
                <w:color w:val="1E293B"/>
                <w:sz w:val="18"/>
              </w:rPr>
              <w:t>90/90h</w:t>
            </w:r>
          </w:p>
        </w:tc>
        <w:tc>
          <w:tcPr>
            <w:tcW w:type="dxa" w:w="1170"/>
            <w:tcMar>
              <w:top w:w="80" w:type="dxa"/>
              <w:bottom w:w="80" w:type="dxa"/>
              <w:left w:w="120" w:type="dxa"/>
              <w:right w:w="120" w:type="dxa"/>
            </w:tcMar>
            <w:shd w:fill="F8FAFC"/>
          </w:tcPr>
          <w:p>
            <w:pPr>
              <w:spacing w:before="40" w:after="40"/>
              <w:jc w:val="left"/>
            </w:pPr>
            <w:r>
              <w:rPr>
                <w:color w:val="1E293B"/>
                <w:sz w:val="18"/>
              </w:rPr>
              <w:t>533.05 – 533.28 m</w:t>
            </w:r>
          </w:p>
        </w:tc>
        <w:tc>
          <w:tcPr>
            <w:tcW w:type="dxa" w:w="1170"/>
            <w:tcMar>
              <w:top w:w="80" w:type="dxa"/>
              <w:bottom w:w="80" w:type="dxa"/>
              <w:left w:w="120" w:type="dxa"/>
              <w:right w:w="120" w:type="dxa"/>
            </w:tcMar>
            <w:shd w:fill="F8FAFC"/>
          </w:tcPr>
          <w:p>
            <w:pPr>
              <w:spacing w:before="40" w:after="40"/>
              <w:jc w:val="left"/>
            </w:pPr>
            <w:r>
              <w:rPr>
                <w:color w:val="1E293B"/>
                <w:sz w:val="18"/>
              </w:rPr>
              <w:t>533.22 – 534.64 m</w:t>
            </w:r>
          </w:p>
        </w:tc>
        <w:tc>
          <w:tcPr>
            <w:tcW w:type="dxa" w:w="1170"/>
            <w:tcMar>
              <w:top w:w="80" w:type="dxa"/>
              <w:bottom w:w="80" w:type="dxa"/>
              <w:left w:w="120" w:type="dxa"/>
              <w:right w:w="120" w:type="dxa"/>
            </w:tcMar>
            <w:shd w:fill="F8FAFC"/>
          </w:tcPr>
          <w:p>
            <w:pPr>
              <w:spacing w:before="40" w:after="40"/>
              <w:jc w:val="left"/>
            </w:pPr>
            <w:r>
              <w:rPr>
                <w:color w:val="1E293B"/>
                <w:sz w:val="18"/>
              </w:rPr>
              <w:t>90.5 cm</w:t>
            </w:r>
          </w:p>
        </w:tc>
        <w:tc>
          <w:tcPr>
            <w:tcW w:type="dxa" w:w="1170"/>
            <w:tcMar>
              <w:top w:w="80" w:type="dxa"/>
              <w:bottom w:w="80" w:type="dxa"/>
              <w:left w:w="120" w:type="dxa"/>
              <w:right w:w="120" w:type="dxa"/>
            </w:tcMar>
            <w:shd w:fill="F8FAFC"/>
          </w:tcPr>
          <w:p>
            <w:pPr>
              <w:spacing w:before="40" w:after="40"/>
              <w:jc w:val="left"/>
            </w:pPr>
            <w:r>
              <w:rPr>
                <w:color w:val="1E293B"/>
                <w:sz w:val="18"/>
              </w:rPr>
              <w:t>100.7 cm</w:t>
            </w:r>
          </w:p>
        </w:tc>
        <w:tc>
          <w:tcPr>
            <w:tcW w:type="dxa" w:w="1170"/>
            <w:tcMar>
              <w:top w:w="80" w:type="dxa"/>
              <w:bottom w:w="80" w:type="dxa"/>
              <w:left w:w="120" w:type="dxa"/>
              <w:right w:w="120" w:type="dxa"/>
            </w:tcMar>
            <w:shd w:fill="F8FAFC"/>
          </w:tcPr>
          <w:p>
            <w:pPr>
              <w:spacing w:before="40" w:after="40"/>
              <w:jc w:val="left"/>
            </w:pPr>
            <w:r>
              <w:rPr>
                <w:color w:val="1E293B"/>
                <w:sz w:val="18"/>
              </w:rPr>
              <w:t>86.6 m³/s</w:t>
            </w:r>
          </w:p>
        </w:tc>
        <w:tc>
          <w:tcPr>
            <w:tcW w:type="dxa" w:w="1170"/>
            <w:tcMar>
              <w:top w:w="80" w:type="dxa"/>
              <w:bottom w:w="80" w:type="dxa"/>
              <w:left w:w="120" w:type="dxa"/>
              <w:right w:w="120" w:type="dxa"/>
            </w:tcMar>
            <w:shd w:fill="F8FAFC"/>
          </w:tcPr>
          <w:p>
            <w:pPr>
              <w:spacing w:before="40" w:after="40"/>
              <w:jc w:val="left"/>
            </w:pPr>
            <w:r>
              <w:rPr>
                <w:color w:val="1E293B"/>
                <w:sz w:val="18"/>
              </w:rPr>
              <w:t>LIFECYCLE_VERIFIED</w:t>
            </w:r>
          </w:p>
        </w:tc>
      </w:tr>
      <w:tr>
        <w:tc>
          <w:tcPr>
            <w:tcW w:type="dxa" w:w="1170"/>
            <w:tcMar>
              <w:top w:w="80" w:type="dxa"/>
              <w:bottom w:w="80" w:type="dxa"/>
              <w:left w:w="120" w:type="dxa"/>
              <w:right w:w="120" w:type="dxa"/>
            </w:tcMar>
          </w:tcPr>
          <w:p>
            <w:pPr>
              <w:spacing w:before="40" w:after="40"/>
              <w:jc w:val="left"/>
            </w:pPr>
            <w:r>
              <w:rPr>
                <w:color w:val="1E293B"/>
                <w:sz w:val="18"/>
              </w:rPr>
              <w:t>CYC_20260902_18z</w:t>
            </w:r>
          </w:p>
        </w:tc>
        <w:tc>
          <w:tcPr>
            <w:tcW w:type="dxa" w:w="1170"/>
            <w:tcMar>
              <w:top w:w="80" w:type="dxa"/>
              <w:bottom w:w="80" w:type="dxa"/>
              <w:left w:w="120" w:type="dxa"/>
              <w:right w:w="120" w:type="dxa"/>
            </w:tcMar>
          </w:tcPr>
          <w:p>
            <w:pPr>
              <w:spacing w:before="40" w:after="40"/>
              <w:jc w:val="left"/>
            </w:pPr>
            <w:r>
              <w:rPr>
                <w:color w:val="1E293B"/>
                <w:sz w:val="18"/>
              </w:rPr>
              <w:t>90/90h</w:t>
            </w:r>
          </w:p>
        </w:tc>
        <w:tc>
          <w:tcPr>
            <w:tcW w:type="dxa" w:w="1170"/>
            <w:tcMar>
              <w:top w:w="80" w:type="dxa"/>
              <w:bottom w:w="80" w:type="dxa"/>
              <w:left w:w="120" w:type="dxa"/>
              <w:right w:w="120" w:type="dxa"/>
            </w:tcMar>
          </w:tcPr>
          <w:p>
            <w:pPr>
              <w:spacing w:before="40" w:after="40"/>
              <w:jc w:val="left"/>
            </w:pPr>
            <w:r>
              <w:rPr>
                <w:color w:val="1E293B"/>
                <w:sz w:val="18"/>
              </w:rPr>
              <w:t>532.86 – 533.28 m</w:t>
            </w:r>
          </w:p>
        </w:tc>
        <w:tc>
          <w:tcPr>
            <w:tcW w:type="dxa" w:w="1170"/>
            <w:tcMar>
              <w:top w:w="80" w:type="dxa"/>
              <w:bottom w:w="80" w:type="dxa"/>
              <w:left w:w="120" w:type="dxa"/>
              <w:right w:w="120" w:type="dxa"/>
            </w:tcMar>
          </w:tcPr>
          <w:p>
            <w:pPr>
              <w:spacing w:before="40" w:after="40"/>
              <w:jc w:val="left"/>
            </w:pPr>
            <w:r>
              <w:rPr>
                <w:color w:val="1E293B"/>
                <w:sz w:val="18"/>
              </w:rPr>
              <w:t>532.64 – 537.49 m</w:t>
            </w:r>
          </w:p>
        </w:tc>
        <w:tc>
          <w:tcPr>
            <w:tcW w:type="dxa" w:w="1170"/>
            <w:tcMar>
              <w:top w:w="80" w:type="dxa"/>
              <w:bottom w:w="80" w:type="dxa"/>
              <w:left w:w="120" w:type="dxa"/>
              <w:right w:w="120" w:type="dxa"/>
            </w:tcMar>
          </w:tcPr>
          <w:p>
            <w:pPr>
              <w:spacing w:before="40" w:after="40"/>
              <w:jc w:val="left"/>
            </w:pPr>
            <w:r>
              <w:rPr>
                <w:color w:val="1E293B"/>
                <w:sz w:val="18"/>
              </w:rPr>
              <w:t>105.9 cm</w:t>
            </w:r>
          </w:p>
        </w:tc>
        <w:tc>
          <w:tcPr>
            <w:tcW w:type="dxa" w:w="1170"/>
            <w:tcMar>
              <w:top w:w="80" w:type="dxa"/>
              <w:bottom w:w="80" w:type="dxa"/>
              <w:left w:w="120" w:type="dxa"/>
              <w:right w:w="120" w:type="dxa"/>
            </w:tcMar>
          </w:tcPr>
          <w:p>
            <w:pPr>
              <w:spacing w:before="40" w:after="40"/>
              <w:jc w:val="left"/>
            </w:pPr>
            <w:r>
              <w:rPr>
                <w:color w:val="1E293B"/>
                <w:sz w:val="18"/>
              </w:rPr>
              <w:t>161.8 cm</w:t>
            </w:r>
          </w:p>
        </w:tc>
        <w:tc>
          <w:tcPr>
            <w:tcW w:type="dxa" w:w="1170"/>
            <w:tcMar>
              <w:top w:w="80" w:type="dxa"/>
              <w:bottom w:w="80" w:type="dxa"/>
              <w:left w:w="120" w:type="dxa"/>
              <w:right w:w="120" w:type="dxa"/>
            </w:tcMar>
          </w:tcPr>
          <w:p>
            <w:pPr>
              <w:spacing w:before="40" w:after="40"/>
              <w:jc w:val="left"/>
            </w:pPr>
            <w:r>
              <w:rPr>
                <w:color w:val="1E293B"/>
                <w:sz w:val="18"/>
              </w:rPr>
              <w:t>96.4 m³/s</w:t>
            </w:r>
          </w:p>
        </w:tc>
        <w:tc>
          <w:tcPr>
            <w:tcW w:type="dxa" w:w="1170"/>
            <w:tcMar>
              <w:top w:w="80" w:type="dxa"/>
              <w:bottom w:w="80" w:type="dxa"/>
              <w:left w:w="120" w:type="dxa"/>
              <w:right w:w="120" w:type="dxa"/>
            </w:tcMar>
          </w:tcPr>
          <w:p>
            <w:pPr>
              <w:spacing w:before="40" w:after="40"/>
              <w:jc w:val="left"/>
            </w:pPr>
            <w:r>
              <w:rPr>
                <w:color w:val="1E293B"/>
                <w:sz w:val="18"/>
              </w:rPr>
              <w:t>LIFECYCLE_VERIFIED</w:t>
            </w:r>
          </w:p>
        </w:tc>
      </w:tr>
      <w:tr>
        <w:tc>
          <w:tcPr>
            <w:tcW w:type="dxa" w:w="1170"/>
            <w:tcMar>
              <w:top w:w="80" w:type="dxa"/>
              <w:bottom w:w="80" w:type="dxa"/>
              <w:left w:w="120" w:type="dxa"/>
              <w:right w:w="120" w:type="dxa"/>
            </w:tcMar>
            <w:shd w:fill="F8FAFC"/>
          </w:tcPr>
          <w:p>
            <w:pPr>
              <w:spacing w:before="40" w:after="40"/>
              <w:jc w:val="left"/>
            </w:pPr>
            <w:r>
              <w:rPr>
                <w:color w:val="1E293B"/>
                <w:sz w:val="18"/>
              </w:rPr>
              <w:t>CYC_20260902_06z</w:t>
            </w:r>
          </w:p>
        </w:tc>
        <w:tc>
          <w:tcPr>
            <w:tcW w:type="dxa" w:w="1170"/>
            <w:tcMar>
              <w:top w:w="80" w:type="dxa"/>
              <w:bottom w:w="80" w:type="dxa"/>
              <w:left w:w="120" w:type="dxa"/>
              <w:right w:w="120" w:type="dxa"/>
            </w:tcMar>
            <w:shd w:fill="F8FAFC"/>
          </w:tcPr>
          <w:p>
            <w:pPr>
              <w:spacing w:before="40" w:after="40"/>
              <w:jc w:val="left"/>
            </w:pPr>
            <w:r>
              <w:rPr>
                <w:color w:val="1E293B"/>
                <w:sz w:val="18"/>
              </w:rPr>
              <w:t>90/90h</w:t>
            </w:r>
          </w:p>
        </w:tc>
        <w:tc>
          <w:tcPr>
            <w:tcW w:type="dxa" w:w="1170"/>
            <w:tcMar>
              <w:top w:w="80" w:type="dxa"/>
              <w:bottom w:w="80" w:type="dxa"/>
              <w:left w:w="120" w:type="dxa"/>
              <w:right w:w="120" w:type="dxa"/>
            </w:tcMar>
            <w:shd w:fill="F8FAFC"/>
          </w:tcPr>
          <w:p>
            <w:pPr>
              <w:spacing w:before="40" w:after="40"/>
              <w:jc w:val="left"/>
            </w:pPr>
            <w:r>
              <w:rPr>
                <w:color w:val="1E293B"/>
                <w:sz w:val="18"/>
              </w:rPr>
              <w:t>532.60 – 533.28 m</w:t>
            </w:r>
          </w:p>
        </w:tc>
        <w:tc>
          <w:tcPr>
            <w:tcW w:type="dxa" w:w="1170"/>
            <w:tcMar>
              <w:top w:w="80" w:type="dxa"/>
              <w:bottom w:w="80" w:type="dxa"/>
              <w:left w:w="120" w:type="dxa"/>
              <w:right w:w="120" w:type="dxa"/>
            </w:tcMar>
            <w:shd w:fill="F8FAFC"/>
          </w:tcPr>
          <w:p>
            <w:pPr>
              <w:spacing w:before="40" w:after="40"/>
              <w:jc w:val="left"/>
            </w:pPr>
            <w:r>
              <w:rPr>
                <w:color w:val="1E293B"/>
                <w:sz w:val="18"/>
              </w:rPr>
              <w:t>532.54 – 537.50 m</w:t>
            </w:r>
          </w:p>
        </w:tc>
        <w:tc>
          <w:tcPr>
            <w:tcW w:type="dxa" w:w="1170"/>
            <w:tcMar>
              <w:top w:w="80" w:type="dxa"/>
              <w:bottom w:w="80" w:type="dxa"/>
              <w:left w:w="120" w:type="dxa"/>
              <w:right w:w="120" w:type="dxa"/>
            </w:tcMar>
            <w:shd w:fill="F8FAFC"/>
          </w:tcPr>
          <w:p>
            <w:pPr>
              <w:spacing w:before="40" w:after="40"/>
              <w:jc w:val="left"/>
            </w:pPr>
            <w:r>
              <w:rPr>
                <w:color w:val="1E293B"/>
                <w:sz w:val="18"/>
              </w:rPr>
              <w:t>112.3 cm</w:t>
            </w:r>
          </w:p>
        </w:tc>
        <w:tc>
          <w:tcPr>
            <w:tcW w:type="dxa" w:w="1170"/>
            <w:tcMar>
              <w:top w:w="80" w:type="dxa"/>
              <w:bottom w:w="80" w:type="dxa"/>
              <w:left w:w="120" w:type="dxa"/>
              <w:right w:w="120" w:type="dxa"/>
            </w:tcMar>
            <w:shd w:fill="F8FAFC"/>
          </w:tcPr>
          <w:p>
            <w:pPr>
              <w:spacing w:before="40" w:after="40"/>
              <w:jc w:val="left"/>
            </w:pPr>
            <w:r>
              <w:rPr>
                <w:color w:val="1E293B"/>
                <w:sz w:val="18"/>
              </w:rPr>
              <w:t>165.9 cm</w:t>
            </w:r>
          </w:p>
        </w:tc>
        <w:tc>
          <w:tcPr>
            <w:tcW w:type="dxa" w:w="1170"/>
            <w:tcMar>
              <w:top w:w="80" w:type="dxa"/>
              <w:bottom w:w="80" w:type="dxa"/>
              <w:left w:w="120" w:type="dxa"/>
              <w:right w:w="120" w:type="dxa"/>
            </w:tcMar>
            <w:shd w:fill="F8FAFC"/>
          </w:tcPr>
          <w:p>
            <w:pPr>
              <w:spacing w:before="40" w:after="40"/>
              <w:jc w:val="left"/>
            </w:pPr>
            <w:r>
              <w:rPr>
                <w:color w:val="1E293B"/>
                <w:sz w:val="18"/>
              </w:rPr>
              <w:t>102.8 m³/s</w:t>
            </w:r>
          </w:p>
        </w:tc>
        <w:tc>
          <w:tcPr>
            <w:tcW w:type="dxa" w:w="1170"/>
            <w:tcMar>
              <w:top w:w="80" w:type="dxa"/>
              <w:bottom w:w="80" w:type="dxa"/>
              <w:left w:w="120" w:type="dxa"/>
              <w:right w:w="120" w:type="dxa"/>
            </w:tcMar>
            <w:shd w:fill="F8FAFC"/>
          </w:tcPr>
          <w:p>
            <w:pPr>
              <w:spacing w:before="40" w:after="40"/>
              <w:jc w:val="left"/>
            </w:pPr>
            <w:r>
              <w:rPr>
                <w:color w:val="1E293B"/>
                <w:sz w:val="18"/>
              </w:rPr>
              <w:t>LIFECYCLE_VERIFIED</w:t>
            </w:r>
          </w:p>
        </w:tc>
      </w:tr>
      <w:tr>
        <w:tc>
          <w:tcPr>
            <w:tcW w:type="dxa" w:w="1170"/>
            <w:tcMar>
              <w:top w:w="80" w:type="dxa"/>
              <w:bottom w:w="80" w:type="dxa"/>
              <w:left w:w="120" w:type="dxa"/>
              <w:right w:w="120" w:type="dxa"/>
            </w:tcMar>
          </w:tcPr>
          <w:p>
            <w:pPr>
              <w:spacing w:before="40" w:after="40"/>
              <w:jc w:val="left"/>
            </w:pPr>
            <w:r>
              <w:rPr>
                <w:color w:val="1E293B"/>
                <w:sz w:val="18"/>
              </w:rPr>
              <w:t>CYC_20260901_06z</w:t>
            </w:r>
          </w:p>
        </w:tc>
        <w:tc>
          <w:tcPr>
            <w:tcW w:type="dxa" w:w="1170"/>
            <w:tcMar>
              <w:top w:w="80" w:type="dxa"/>
              <w:bottom w:w="80" w:type="dxa"/>
              <w:left w:w="120" w:type="dxa"/>
              <w:right w:w="120" w:type="dxa"/>
            </w:tcMar>
          </w:tcPr>
          <w:p>
            <w:pPr>
              <w:spacing w:before="40" w:after="40"/>
              <w:jc w:val="left"/>
            </w:pPr>
            <w:r>
              <w:rPr>
                <w:color w:val="1E293B"/>
                <w:sz w:val="18"/>
              </w:rPr>
              <w:t>90/90h</w:t>
            </w:r>
          </w:p>
        </w:tc>
        <w:tc>
          <w:tcPr>
            <w:tcW w:type="dxa" w:w="1170"/>
            <w:tcMar>
              <w:top w:w="80" w:type="dxa"/>
              <w:bottom w:w="80" w:type="dxa"/>
              <w:left w:w="120" w:type="dxa"/>
              <w:right w:w="120" w:type="dxa"/>
            </w:tcMar>
          </w:tcPr>
          <w:p>
            <w:pPr>
              <w:spacing w:before="40" w:after="40"/>
              <w:jc w:val="left"/>
            </w:pPr>
            <w:r>
              <w:rPr>
                <w:color w:val="1E293B"/>
                <w:sz w:val="18"/>
              </w:rPr>
              <w:t>532.60 – 533.28 m</w:t>
            </w:r>
          </w:p>
        </w:tc>
        <w:tc>
          <w:tcPr>
            <w:tcW w:type="dxa" w:w="1170"/>
            <w:tcMar>
              <w:top w:w="80" w:type="dxa"/>
              <w:bottom w:w="80" w:type="dxa"/>
              <w:left w:w="120" w:type="dxa"/>
              <w:right w:w="120" w:type="dxa"/>
            </w:tcMar>
          </w:tcPr>
          <w:p>
            <w:pPr>
              <w:spacing w:before="40" w:after="40"/>
              <w:jc w:val="left"/>
            </w:pPr>
            <w:r>
              <w:rPr>
                <w:color w:val="1E293B"/>
                <w:sz w:val="18"/>
              </w:rPr>
              <w:t>532.34 – 536.09 m</w:t>
            </w:r>
          </w:p>
        </w:tc>
        <w:tc>
          <w:tcPr>
            <w:tcW w:type="dxa" w:w="1170"/>
            <w:tcMar>
              <w:top w:w="80" w:type="dxa"/>
              <w:bottom w:w="80" w:type="dxa"/>
              <w:left w:w="120" w:type="dxa"/>
              <w:right w:w="120" w:type="dxa"/>
            </w:tcMar>
          </w:tcPr>
          <w:p>
            <w:pPr>
              <w:spacing w:before="40" w:after="40"/>
              <w:jc w:val="left"/>
            </w:pPr>
            <w:r>
              <w:rPr>
                <w:color w:val="1E293B"/>
                <w:sz w:val="18"/>
              </w:rPr>
              <w:t>111.4 cm</w:t>
            </w:r>
          </w:p>
        </w:tc>
        <w:tc>
          <w:tcPr>
            <w:tcW w:type="dxa" w:w="1170"/>
            <w:tcMar>
              <w:top w:w="80" w:type="dxa"/>
              <w:bottom w:w="80" w:type="dxa"/>
              <w:left w:w="120" w:type="dxa"/>
              <w:right w:w="120" w:type="dxa"/>
            </w:tcMar>
          </w:tcPr>
          <w:p>
            <w:pPr>
              <w:spacing w:before="40" w:after="40"/>
              <w:jc w:val="left"/>
            </w:pPr>
            <w:r>
              <w:rPr>
                <w:color w:val="1E293B"/>
                <w:sz w:val="18"/>
              </w:rPr>
              <w:t>142.4 cm</w:t>
            </w:r>
          </w:p>
        </w:tc>
        <w:tc>
          <w:tcPr>
            <w:tcW w:type="dxa" w:w="1170"/>
            <w:tcMar>
              <w:top w:w="80" w:type="dxa"/>
              <w:bottom w:w="80" w:type="dxa"/>
              <w:left w:w="120" w:type="dxa"/>
              <w:right w:w="120" w:type="dxa"/>
            </w:tcMar>
          </w:tcPr>
          <w:p>
            <w:pPr>
              <w:spacing w:before="40" w:after="40"/>
              <w:jc w:val="left"/>
            </w:pPr>
            <w:r>
              <w:rPr>
                <w:color w:val="1E293B"/>
                <w:sz w:val="18"/>
              </w:rPr>
              <w:t>76.1 m³/s</w:t>
            </w:r>
          </w:p>
        </w:tc>
        <w:tc>
          <w:tcPr>
            <w:tcW w:type="dxa" w:w="1170"/>
            <w:tcMar>
              <w:top w:w="80" w:type="dxa"/>
              <w:bottom w:w="80" w:type="dxa"/>
              <w:left w:w="120" w:type="dxa"/>
              <w:right w:w="120" w:type="dxa"/>
            </w:tcMar>
          </w:tcPr>
          <w:p>
            <w:pPr>
              <w:spacing w:before="40" w:after="40"/>
              <w:jc w:val="left"/>
            </w:pPr>
            <w:r>
              <w:rPr>
                <w:color w:val="1E293B"/>
                <w:sz w:val="18"/>
              </w:rPr>
              <w:t>LIFECYCLE_VERIFIED</w:t>
            </w:r>
          </w:p>
        </w:tc>
      </w:tr>
      <w:tr>
        <w:tc>
          <w:tcPr>
            <w:tcW w:type="dxa" w:w="1170"/>
            <w:tcMar>
              <w:top w:w="80" w:type="dxa"/>
              <w:bottom w:w="80" w:type="dxa"/>
              <w:left w:w="120" w:type="dxa"/>
              <w:right w:w="120" w:type="dxa"/>
            </w:tcMar>
            <w:shd w:fill="F8FAFC"/>
          </w:tcPr>
          <w:p>
            <w:pPr>
              <w:spacing w:before="40" w:after="40"/>
              <w:jc w:val="left"/>
            </w:pPr>
            <w:r>
              <w:rPr>
                <w:color w:val="1E293B"/>
                <w:sz w:val="18"/>
              </w:rPr>
              <w:t>CYC_20260831_06z</w:t>
            </w:r>
          </w:p>
        </w:tc>
        <w:tc>
          <w:tcPr>
            <w:tcW w:type="dxa" w:w="1170"/>
            <w:tcMar>
              <w:top w:w="80" w:type="dxa"/>
              <w:bottom w:w="80" w:type="dxa"/>
              <w:left w:w="120" w:type="dxa"/>
              <w:right w:w="120" w:type="dxa"/>
            </w:tcMar>
            <w:shd w:fill="F8FAFC"/>
          </w:tcPr>
          <w:p>
            <w:pPr>
              <w:spacing w:before="40" w:after="40"/>
              <w:jc w:val="left"/>
            </w:pPr>
            <w:r>
              <w:rPr>
                <w:color w:val="1E293B"/>
                <w:sz w:val="18"/>
              </w:rPr>
              <w:t>90/90h</w:t>
            </w:r>
          </w:p>
        </w:tc>
        <w:tc>
          <w:tcPr>
            <w:tcW w:type="dxa" w:w="1170"/>
            <w:tcMar>
              <w:top w:w="80" w:type="dxa"/>
              <w:bottom w:w="80" w:type="dxa"/>
              <w:left w:w="120" w:type="dxa"/>
              <w:right w:w="120" w:type="dxa"/>
            </w:tcMar>
            <w:shd w:fill="F8FAFC"/>
          </w:tcPr>
          <w:p>
            <w:pPr>
              <w:spacing w:before="40" w:after="40"/>
              <w:jc w:val="left"/>
            </w:pPr>
            <w:r>
              <w:rPr>
                <w:color w:val="1E293B"/>
                <w:sz w:val="18"/>
              </w:rPr>
              <w:t>532.60 – 533.28 m</w:t>
            </w:r>
          </w:p>
        </w:tc>
        <w:tc>
          <w:tcPr>
            <w:tcW w:type="dxa" w:w="1170"/>
            <w:tcMar>
              <w:top w:w="80" w:type="dxa"/>
              <w:bottom w:w="80" w:type="dxa"/>
              <w:left w:w="120" w:type="dxa"/>
              <w:right w:w="120" w:type="dxa"/>
            </w:tcMar>
            <w:shd w:fill="F8FAFC"/>
          </w:tcPr>
          <w:p>
            <w:pPr>
              <w:spacing w:before="40" w:after="40"/>
              <w:jc w:val="left"/>
            </w:pPr>
            <w:r>
              <w:rPr>
                <w:color w:val="1E293B"/>
                <w:sz w:val="18"/>
              </w:rPr>
              <w:t>532.38 – 536.52 m</w:t>
            </w:r>
          </w:p>
        </w:tc>
        <w:tc>
          <w:tcPr>
            <w:tcW w:type="dxa" w:w="1170"/>
            <w:tcMar>
              <w:top w:w="80" w:type="dxa"/>
              <w:bottom w:w="80" w:type="dxa"/>
              <w:left w:w="120" w:type="dxa"/>
              <w:right w:w="120" w:type="dxa"/>
            </w:tcMar>
            <w:shd w:fill="F8FAFC"/>
          </w:tcPr>
          <w:p>
            <w:pPr>
              <w:spacing w:before="40" w:after="40"/>
              <w:jc w:val="left"/>
            </w:pPr>
            <w:r>
              <w:rPr>
                <w:color w:val="1E293B"/>
                <w:sz w:val="18"/>
              </w:rPr>
              <w:t>106.6 cm</w:t>
            </w:r>
          </w:p>
        </w:tc>
        <w:tc>
          <w:tcPr>
            <w:tcW w:type="dxa" w:w="1170"/>
            <w:tcMar>
              <w:top w:w="80" w:type="dxa"/>
              <w:bottom w:w="80" w:type="dxa"/>
              <w:left w:w="120" w:type="dxa"/>
              <w:right w:w="120" w:type="dxa"/>
            </w:tcMar>
            <w:shd w:fill="F8FAFC"/>
          </w:tcPr>
          <w:p>
            <w:pPr>
              <w:spacing w:before="40" w:after="40"/>
              <w:jc w:val="left"/>
            </w:pPr>
            <w:r>
              <w:rPr>
                <w:color w:val="1E293B"/>
                <w:sz w:val="18"/>
              </w:rPr>
              <w:t>150.8 cm</w:t>
            </w:r>
          </w:p>
        </w:tc>
        <w:tc>
          <w:tcPr>
            <w:tcW w:type="dxa" w:w="1170"/>
            <w:tcMar>
              <w:top w:w="80" w:type="dxa"/>
              <w:bottom w:w="80" w:type="dxa"/>
              <w:left w:w="120" w:type="dxa"/>
              <w:right w:w="120" w:type="dxa"/>
            </w:tcMar>
            <w:shd w:fill="F8FAFC"/>
          </w:tcPr>
          <w:p>
            <w:pPr>
              <w:spacing w:before="40" w:after="40"/>
              <w:jc w:val="left"/>
            </w:pPr>
            <w:r>
              <w:rPr>
                <w:color w:val="1E293B"/>
                <w:sz w:val="18"/>
              </w:rPr>
              <w:t>81.3 m³/s</w:t>
            </w:r>
          </w:p>
        </w:tc>
        <w:tc>
          <w:tcPr>
            <w:tcW w:type="dxa" w:w="1170"/>
            <w:tcMar>
              <w:top w:w="80" w:type="dxa"/>
              <w:bottom w:w="80" w:type="dxa"/>
              <w:left w:w="120" w:type="dxa"/>
              <w:right w:w="120" w:type="dxa"/>
            </w:tcMar>
            <w:shd w:fill="F8FAFC"/>
          </w:tcPr>
          <w:p>
            <w:pPr>
              <w:spacing w:before="40" w:after="40"/>
              <w:jc w:val="left"/>
            </w:pPr>
            <w:r>
              <w:rPr>
                <w:color w:val="1E293B"/>
                <w:sz w:val="18"/>
              </w:rPr>
              <w:t>LIFECYCLE_VERIFIED</w:t>
            </w:r>
          </w:p>
        </w:tc>
      </w:tr>
    </w:tbl>
    <w:p>
      <w:pPr>
        <w:spacing w:after="200"/>
      </w:pPr>
    </w:p>
    <w:p>
      <w:pPr>
        <w:pStyle w:val="Heading1"/>
      </w:pPr>
      <w:r>
        <w:rPr>
          <w:color w:val="0F4C81"/>
        </w:rPr>
        <w:t>6. Lead-Time Accuracy Horizon Analysis</w:t>
      </w:r>
    </w:p>
    <w:p>
      <w:r>
        <w:t>In operational hydrological forecasting, prediction accuracy is strongly dependent on lead time. The table below details error propagation from immediate nowcast (0–6h) out to extended outlook (48–90h) for the active forecast cycle CYC_20260903_18z:</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60"/>
            <w:tcMar>
              <w:top w:w="80" w:type="dxa"/>
              <w:bottom w:w="80" w:type="dxa"/>
              <w:left w:w="120" w:type="dxa"/>
              <w:right w:w="120" w:type="dxa"/>
            </w:tcMar>
            <w:shd w:fill="0F4C81"/>
          </w:tcPr>
          <w:p>
            <w:pPr>
              <w:spacing w:before="40" w:after="40"/>
              <w:jc w:val="left"/>
            </w:pPr>
            <w:r>
              <w:rPr>
                <w:b/>
                <w:color w:val="FFFFFF"/>
                <w:sz w:val="19"/>
              </w:rPr>
              <w:t>Lead Time Window</w:t>
            </w:r>
          </w:p>
        </w:tc>
        <w:tc>
          <w:tcPr>
            <w:tcW w:type="dxa" w:w="1560"/>
            <w:tcMar>
              <w:top w:w="80" w:type="dxa"/>
              <w:bottom w:w="80" w:type="dxa"/>
              <w:left w:w="120" w:type="dxa"/>
              <w:right w:w="120" w:type="dxa"/>
            </w:tcMar>
            <w:shd w:fill="0F4C81"/>
          </w:tcPr>
          <w:p>
            <w:pPr>
              <w:spacing w:before="40" w:after="40"/>
              <w:jc w:val="center"/>
            </w:pPr>
            <w:r>
              <w:rPr>
                <w:b/>
                <w:color w:val="FFFFFF"/>
                <w:sz w:val="19"/>
              </w:rPr>
              <w:t>Verified Hours (N)</w:t>
            </w:r>
          </w:p>
        </w:tc>
        <w:tc>
          <w:tcPr>
            <w:tcW w:type="dxa" w:w="1560"/>
            <w:tcMar>
              <w:top w:w="80" w:type="dxa"/>
              <w:bottom w:w="80" w:type="dxa"/>
              <w:left w:w="120" w:type="dxa"/>
              <w:right w:w="120" w:type="dxa"/>
            </w:tcMar>
            <w:shd w:fill="0F4C81"/>
          </w:tcPr>
          <w:p>
            <w:pPr>
              <w:spacing w:before="40" w:after="40"/>
              <w:jc w:val="center"/>
            </w:pPr>
            <w:r>
              <w:rPr>
                <w:b/>
                <w:color w:val="FFFFFF"/>
                <w:sz w:val="19"/>
              </w:rPr>
              <w:t>Stage MAE</w:t>
            </w:r>
          </w:p>
        </w:tc>
        <w:tc>
          <w:tcPr>
            <w:tcW w:type="dxa" w:w="1560"/>
            <w:tcMar>
              <w:top w:w="80" w:type="dxa"/>
              <w:bottom w:w="80" w:type="dxa"/>
              <w:left w:w="120" w:type="dxa"/>
              <w:right w:w="120" w:type="dxa"/>
            </w:tcMar>
            <w:shd w:fill="0F4C81"/>
          </w:tcPr>
          <w:p>
            <w:pPr>
              <w:spacing w:before="40" w:after="40"/>
              <w:jc w:val="center"/>
            </w:pPr>
            <w:r>
              <w:rPr>
                <w:b/>
                <w:color w:val="FFFFFF"/>
                <w:sz w:val="19"/>
              </w:rPr>
              <w:t>Stage RMSE</w:t>
            </w:r>
          </w:p>
        </w:tc>
        <w:tc>
          <w:tcPr>
            <w:tcW w:type="dxa" w:w="1560"/>
            <w:tcMar>
              <w:top w:w="80" w:type="dxa"/>
              <w:bottom w:w="80" w:type="dxa"/>
              <w:left w:w="120" w:type="dxa"/>
              <w:right w:w="120" w:type="dxa"/>
            </w:tcMar>
            <w:shd w:fill="0F4C81"/>
          </w:tcPr>
          <w:p>
            <w:pPr>
              <w:spacing w:before="40" w:after="40"/>
              <w:jc w:val="center"/>
            </w:pPr>
            <w:r>
              <w:rPr>
                <w:b/>
                <w:color w:val="FFFFFF"/>
                <w:sz w:val="19"/>
              </w:rPr>
              <w:t>Discharge MAE (Q)</w:t>
            </w:r>
          </w:p>
        </w:tc>
        <w:tc>
          <w:tcPr>
            <w:tcW w:type="dxa" w:w="1560"/>
            <w:tcMar>
              <w:top w:w="80" w:type="dxa"/>
              <w:bottom w:w="80" w:type="dxa"/>
              <w:left w:w="120" w:type="dxa"/>
              <w:right w:w="120" w:type="dxa"/>
            </w:tcMar>
            <w:shd w:fill="0F4C81"/>
          </w:tcPr>
          <w:p>
            <w:pPr>
              <w:spacing w:before="40" w:after="40"/>
              <w:jc w:val="center"/>
            </w:pPr>
            <w:r>
              <w:rPr>
                <w:b/>
                <w:color w:val="FFFFFF"/>
                <w:sz w:val="19"/>
              </w:rPr>
              <w:t>Volume Bias (PBIAS)</w:t>
            </w:r>
          </w:p>
        </w:tc>
      </w:tr>
      <w:tr>
        <w:tc>
          <w:tcPr>
            <w:tcW w:type="dxa" w:w="1560"/>
            <w:tcMar>
              <w:top w:w="80" w:type="dxa"/>
              <w:bottom w:w="80" w:type="dxa"/>
              <w:left w:w="120" w:type="dxa"/>
              <w:right w:w="120" w:type="dxa"/>
            </w:tcMar>
          </w:tcPr>
          <w:p>
            <w:pPr>
              <w:spacing w:before="40" w:after="40"/>
              <w:jc w:val="left"/>
            </w:pPr>
            <w:r>
              <w:rPr>
                <w:color w:val="1E293B"/>
                <w:sz w:val="18"/>
              </w:rPr>
              <w:t>T+0h to T+6h (Immediate Nowcast)</w:t>
            </w:r>
          </w:p>
        </w:tc>
        <w:tc>
          <w:tcPr>
            <w:tcW w:type="dxa" w:w="1560"/>
            <w:tcMar>
              <w:top w:w="80" w:type="dxa"/>
              <w:bottom w:w="80" w:type="dxa"/>
              <w:left w:w="120" w:type="dxa"/>
              <w:right w:w="120" w:type="dxa"/>
            </w:tcMar>
          </w:tcPr>
          <w:p>
            <w:pPr>
              <w:spacing w:before="40" w:after="40"/>
              <w:jc w:val="left"/>
            </w:pPr>
            <w:r>
              <w:rPr>
                <w:color w:val="1E293B"/>
                <w:sz w:val="18"/>
              </w:rPr>
              <w:t>6 hours</w:t>
            </w:r>
          </w:p>
        </w:tc>
        <w:tc>
          <w:tcPr>
            <w:tcW w:type="dxa" w:w="1560"/>
            <w:tcMar>
              <w:top w:w="80" w:type="dxa"/>
              <w:bottom w:w="80" w:type="dxa"/>
              <w:left w:w="120" w:type="dxa"/>
              <w:right w:w="120" w:type="dxa"/>
            </w:tcMar>
          </w:tcPr>
          <w:p>
            <w:pPr>
              <w:spacing w:before="40" w:after="40"/>
              <w:jc w:val="left"/>
            </w:pPr>
            <w:r>
              <w:rPr>
                <w:color w:val="1E293B"/>
                <w:sz w:val="18"/>
              </w:rPr>
              <w:t>2.8 cm (0.028 m)</w:t>
            </w:r>
          </w:p>
        </w:tc>
        <w:tc>
          <w:tcPr>
            <w:tcW w:type="dxa" w:w="1560"/>
            <w:tcMar>
              <w:top w:w="80" w:type="dxa"/>
              <w:bottom w:w="80" w:type="dxa"/>
              <w:left w:w="120" w:type="dxa"/>
              <w:right w:w="120" w:type="dxa"/>
            </w:tcMar>
          </w:tcPr>
          <w:p>
            <w:pPr>
              <w:spacing w:before="40" w:after="40"/>
              <w:jc w:val="left"/>
            </w:pPr>
            <w:r>
              <w:rPr>
                <w:color w:val="1E293B"/>
                <w:sz w:val="18"/>
              </w:rPr>
              <w:t>2.9 cm (0.029 m)</w:t>
            </w:r>
          </w:p>
        </w:tc>
        <w:tc>
          <w:tcPr>
            <w:tcW w:type="dxa" w:w="1560"/>
            <w:tcMar>
              <w:top w:w="80" w:type="dxa"/>
              <w:bottom w:w="80" w:type="dxa"/>
              <w:left w:w="120" w:type="dxa"/>
              <w:right w:w="120" w:type="dxa"/>
            </w:tcMar>
          </w:tcPr>
          <w:p>
            <w:pPr>
              <w:spacing w:before="40" w:after="40"/>
              <w:jc w:val="left"/>
            </w:pPr>
            <w:r>
              <w:rPr>
                <w:color w:val="1E293B"/>
                <w:sz w:val="18"/>
              </w:rPr>
              <w:t>1.8 m³/s</w:t>
            </w:r>
          </w:p>
        </w:tc>
        <w:tc>
          <w:tcPr>
            <w:tcW w:type="dxa" w:w="1560"/>
            <w:tcMar>
              <w:top w:w="80" w:type="dxa"/>
              <w:bottom w:w="80" w:type="dxa"/>
              <w:left w:w="120" w:type="dxa"/>
              <w:right w:w="120" w:type="dxa"/>
            </w:tcMar>
          </w:tcPr>
          <w:p>
            <w:pPr>
              <w:spacing w:before="40" w:after="40"/>
              <w:jc w:val="left"/>
            </w:pPr>
            <w:r>
              <w:rPr>
                <w:color w:val="1E293B"/>
                <w:sz w:val="18"/>
              </w:rPr>
              <w:t>-0.01%</w:t>
            </w:r>
          </w:p>
        </w:tc>
      </w:tr>
      <w:tr>
        <w:tc>
          <w:tcPr>
            <w:tcW w:type="dxa" w:w="1560"/>
            <w:tcMar>
              <w:top w:w="80" w:type="dxa"/>
              <w:bottom w:w="80" w:type="dxa"/>
              <w:left w:w="120" w:type="dxa"/>
              <w:right w:w="120" w:type="dxa"/>
            </w:tcMar>
            <w:shd w:fill="F8FAFC"/>
          </w:tcPr>
          <w:p>
            <w:pPr>
              <w:spacing w:before="40" w:after="40"/>
              <w:jc w:val="left"/>
            </w:pPr>
            <w:r>
              <w:rPr>
                <w:color w:val="1E293B"/>
                <w:sz w:val="18"/>
              </w:rPr>
              <w:t>T+0h to T+12h (Short Range)</w:t>
            </w:r>
          </w:p>
        </w:tc>
        <w:tc>
          <w:tcPr>
            <w:tcW w:type="dxa" w:w="1560"/>
            <w:tcMar>
              <w:top w:w="80" w:type="dxa"/>
              <w:bottom w:w="80" w:type="dxa"/>
              <w:left w:w="120" w:type="dxa"/>
              <w:right w:w="120" w:type="dxa"/>
            </w:tcMar>
            <w:shd w:fill="F8FAFC"/>
          </w:tcPr>
          <w:p>
            <w:pPr>
              <w:spacing w:before="40" w:after="40"/>
              <w:jc w:val="left"/>
            </w:pPr>
            <w:r>
              <w:rPr>
                <w:color w:val="1E293B"/>
                <w:sz w:val="18"/>
              </w:rPr>
              <w:t>12 hours</w:t>
            </w:r>
          </w:p>
        </w:tc>
        <w:tc>
          <w:tcPr>
            <w:tcW w:type="dxa" w:w="1560"/>
            <w:tcMar>
              <w:top w:w="80" w:type="dxa"/>
              <w:bottom w:w="80" w:type="dxa"/>
              <w:left w:w="120" w:type="dxa"/>
              <w:right w:w="120" w:type="dxa"/>
            </w:tcMar>
            <w:shd w:fill="F8FAFC"/>
          </w:tcPr>
          <w:p>
            <w:pPr>
              <w:spacing w:before="40" w:after="40"/>
              <w:jc w:val="left"/>
            </w:pPr>
            <w:r>
              <w:rPr>
                <w:color w:val="1E293B"/>
                <w:sz w:val="18"/>
              </w:rPr>
              <w:t>2.5 cm (0.025 m)</w:t>
            </w:r>
          </w:p>
        </w:tc>
        <w:tc>
          <w:tcPr>
            <w:tcW w:type="dxa" w:w="1560"/>
            <w:tcMar>
              <w:top w:w="80" w:type="dxa"/>
              <w:bottom w:w="80" w:type="dxa"/>
              <w:left w:w="120" w:type="dxa"/>
              <w:right w:w="120" w:type="dxa"/>
            </w:tcMar>
            <w:shd w:fill="F8FAFC"/>
          </w:tcPr>
          <w:p>
            <w:pPr>
              <w:spacing w:before="40" w:after="40"/>
              <w:jc w:val="left"/>
            </w:pPr>
            <w:r>
              <w:rPr>
                <w:color w:val="1E293B"/>
                <w:sz w:val="18"/>
              </w:rPr>
              <w:t>3.0 cm (0.030 m)</w:t>
            </w:r>
          </w:p>
        </w:tc>
        <w:tc>
          <w:tcPr>
            <w:tcW w:type="dxa" w:w="1560"/>
            <w:tcMar>
              <w:top w:w="80" w:type="dxa"/>
              <w:bottom w:w="80" w:type="dxa"/>
              <w:left w:w="120" w:type="dxa"/>
              <w:right w:w="120" w:type="dxa"/>
            </w:tcMar>
            <w:shd w:fill="F8FAFC"/>
          </w:tcPr>
          <w:p>
            <w:pPr>
              <w:spacing w:before="40" w:after="40"/>
              <w:jc w:val="left"/>
            </w:pPr>
            <w:r>
              <w:rPr>
                <w:color w:val="1E293B"/>
                <w:sz w:val="18"/>
              </w:rPr>
              <w:t>1.6 m³/s</w:t>
            </w:r>
          </w:p>
        </w:tc>
        <w:tc>
          <w:tcPr>
            <w:tcW w:type="dxa" w:w="1560"/>
            <w:tcMar>
              <w:top w:w="80" w:type="dxa"/>
              <w:bottom w:w="80" w:type="dxa"/>
              <w:left w:w="120" w:type="dxa"/>
              <w:right w:w="120" w:type="dxa"/>
            </w:tcMar>
            <w:shd w:fill="F8FAFC"/>
          </w:tcPr>
          <w:p>
            <w:pPr>
              <w:spacing w:before="40" w:after="40"/>
              <w:jc w:val="left"/>
            </w:pPr>
            <w:r>
              <w:rPr>
                <w:color w:val="1E293B"/>
                <w:sz w:val="18"/>
              </w:rPr>
              <w:t>-0.00%</w:t>
            </w:r>
          </w:p>
        </w:tc>
      </w:tr>
      <w:tr>
        <w:tc>
          <w:tcPr>
            <w:tcW w:type="dxa" w:w="1560"/>
            <w:tcMar>
              <w:top w:w="80" w:type="dxa"/>
              <w:bottom w:w="80" w:type="dxa"/>
              <w:left w:w="120" w:type="dxa"/>
              <w:right w:w="120" w:type="dxa"/>
            </w:tcMar>
          </w:tcPr>
          <w:p>
            <w:pPr>
              <w:spacing w:before="40" w:after="40"/>
              <w:jc w:val="left"/>
            </w:pPr>
            <w:r>
              <w:rPr>
                <w:color w:val="1E293B"/>
                <w:sz w:val="18"/>
              </w:rPr>
              <w:t>T+0h to T+24h (Day 1)</w:t>
            </w:r>
          </w:p>
        </w:tc>
        <w:tc>
          <w:tcPr>
            <w:tcW w:type="dxa" w:w="1560"/>
            <w:tcMar>
              <w:top w:w="80" w:type="dxa"/>
              <w:bottom w:w="80" w:type="dxa"/>
              <w:left w:w="120" w:type="dxa"/>
              <w:right w:w="120" w:type="dxa"/>
            </w:tcMar>
          </w:tcPr>
          <w:p>
            <w:pPr>
              <w:spacing w:before="40" w:after="40"/>
              <w:jc w:val="left"/>
            </w:pPr>
            <w:r>
              <w:rPr>
                <w:color w:val="1E293B"/>
                <w:sz w:val="18"/>
              </w:rPr>
              <w:t>24 hours</w:t>
            </w:r>
          </w:p>
        </w:tc>
        <w:tc>
          <w:tcPr>
            <w:tcW w:type="dxa" w:w="1560"/>
            <w:tcMar>
              <w:top w:w="80" w:type="dxa"/>
              <w:bottom w:w="80" w:type="dxa"/>
              <w:left w:w="120" w:type="dxa"/>
              <w:right w:w="120" w:type="dxa"/>
            </w:tcMar>
          </w:tcPr>
          <w:p>
            <w:pPr>
              <w:spacing w:before="40" w:after="40"/>
              <w:jc w:val="left"/>
            </w:pPr>
            <w:r>
              <w:rPr>
                <w:color w:val="1E293B"/>
                <w:sz w:val="18"/>
              </w:rPr>
              <w:t>21.3 cm (0.213 m)</w:t>
            </w:r>
          </w:p>
        </w:tc>
        <w:tc>
          <w:tcPr>
            <w:tcW w:type="dxa" w:w="1560"/>
            <w:tcMar>
              <w:top w:w="80" w:type="dxa"/>
              <w:bottom w:w="80" w:type="dxa"/>
              <w:left w:w="120" w:type="dxa"/>
              <w:right w:w="120" w:type="dxa"/>
            </w:tcMar>
          </w:tcPr>
          <w:p>
            <w:pPr>
              <w:spacing w:before="40" w:after="40"/>
              <w:jc w:val="left"/>
            </w:pPr>
            <w:r>
              <w:rPr>
                <w:color w:val="1E293B"/>
                <w:sz w:val="18"/>
              </w:rPr>
              <w:t>34.1 cm (0.341 m)</w:t>
            </w:r>
          </w:p>
        </w:tc>
        <w:tc>
          <w:tcPr>
            <w:tcW w:type="dxa" w:w="1560"/>
            <w:tcMar>
              <w:top w:w="80" w:type="dxa"/>
              <w:bottom w:w="80" w:type="dxa"/>
              <w:left w:w="120" w:type="dxa"/>
              <w:right w:w="120" w:type="dxa"/>
            </w:tcMar>
          </w:tcPr>
          <w:p>
            <w:pPr>
              <w:spacing w:before="40" w:after="40"/>
              <w:jc w:val="left"/>
            </w:pPr>
            <w:r>
              <w:rPr>
                <w:color w:val="1E293B"/>
                <w:sz w:val="18"/>
              </w:rPr>
              <w:t>15.7 m³/s</w:t>
            </w:r>
          </w:p>
        </w:tc>
        <w:tc>
          <w:tcPr>
            <w:tcW w:type="dxa" w:w="1560"/>
            <w:tcMar>
              <w:top w:w="80" w:type="dxa"/>
              <w:bottom w:w="80" w:type="dxa"/>
              <w:left w:w="120" w:type="dxa"/>
              <w:right w:w="120" w:type="dxa"/>
            </w:tcMar>
          </w:tcPr>
          <w:p>
            <w:pPr>
              <w:spacing w:before="40" w:after="40"/>
              <w:jc w:val="left"/>
            </w:pPr>
            <w:r>
              <w:rPr>
                <w:color w:val="1E293B"/>
                <w:sz w:val="18"/>
              </w:rPr>
              <w:t>+0.04%</w:t>
            </w:r>
          </w:p>
        </w:tc>
      </w:tr>
      <w:tr>
        <w:tc>
          <w:tcPr>
            <w:tcW w:type="dxa" w:w="1560"/>
            <w:tcMar>
              <w:top w:w="80" w:type="dxa"/>
              <w:bottom w:w="80" w:type="dxa"/>
              <w:left w:w="120" w:type="dxa"/>
              <w:right w:w="120" w:type="dxa"/>
            </w:tcMar>
            <w:shd w:fill="F8FAFC"/>
          </w:tcPr>
          <w:p>
            <w:pPr>
              <w:spacing w:before="40" w:after="40"/>
              <w:jc w:val="left"/>
            </w:pPr>
            <w:r>
              <w:rPr>
                <w:color w:val="1E293B"/>
                <w:sz w:val="18"/>
              </w:rPr>
              <w:t>T+24h to T+48h (Day 2)</w:t>
            </w:r>
          </w:p>
        </w:tc>
        <w:tc>
          <w:tcPr>
            <w:tcW w:type="dxa" w:w="1560"/>
            <w:tcMar>
              <w:top w:w="80" w:type="dxa"/>
              <w:bottom w:w="80" w:type="dxa"/>
              <w:left w:w="120" w:type="dxa"/>
              <w:right w:w="120" w:type="dxa"/>
            </w:tcMar>
            <w:shd w:fill="F8FAFC"/>
          </w:tcPr>
          <w:p>
            <w:pPr>
              <w:spacing w:before="40" w:after="40"/>
              <w:jc w:val="left"/>
            </w:pPr>
            <w:r>
              <w:rPr>
                <w:color w:val="1E293B"/>
                <w:sz w:val="18"/>
              </w:rPr>
              <w:t>24 hours</w:t>
            </w:r>
          </w:p>
        </w:tc>
        <w:tc>
          <w:tcPr>
            <w:tcW w:type="dxa" w:w="1560"/>
            <w:tcMar>
              <w:top w:w="80" w:type="dxa"/>
              <w:bottom w:w="80" w:type="dxa"/>
              <w:left w:w="120" w:type="dxa"/>
              <w:right w:w="120" w:type="dxa"/>
            </w:tcMar>
            <w:shd w:fill="F8FAFC"/>
          </w:tcPr>
          <w:p>
            <w:pPr>
              <w:spacing w:before="40" w:after="40"/>
              <w:jc w:val="left"/>
            </w:pPr>
            <w:r>
              <w:rPr>
                <w:color w:val="1E293B"/>
                <w:sz w:val="18"/>
              </w:rPr>
              <w:t>117.6 cm (1.176 m)</w:t>
            </w:r>
          </w:p>
        </w:tc>
        <w:tc>
          <w:tcPr>
            <w:tcW w:type="dxa" w:w="1560"/>
            <w:tcMar>
              <w:top w:w="80" w:type="dxa"/>
              <w:bottom w:w="80" w:type="dxa"/>
              <w:left w:w="120" w:type="dxa"/>
              <w:right w:w="120" w:type="dxa"/>
            </w:tcMar>
            <w:shd w:fill="F8FAFC"/>
          </w:tcPr>
          <w:p>
            <w:pPr>
              <w:spacing w:before="40" w:after="40"/>
              <w:jc w:val="left"/>
            </w:pPr>
            <w:r>
              <w:rPr>
                <w:color w:val="1E293B"/>
                <w:sz w:val="18"/>
              </w:rPr>
              <w:t>117.9 cm (1.179 m)</w:t>
            </w:r>
          </w:p>
        </w:tc>
        <w:tc>
          <w:tcPr>
            <w:tcW w:type="dxa" w:w="1560"/>
            <w:tcMar>
              <w:top w:w="80" w:type="dxa"/>
              <w:bottom w:w="80" w:type="dxa"/>
              <w:left w:w="120" w:type="dxa"/>
              <w:right w:w="120" w:type="dxa"/>
            </w:tcMar>
            <w:shd w:fill="F8FAFC"/>
          </w:tcPr>
          <w:p>
            <w:pPr>
              <w:spacing w:before="40" w:after="40"/>
              <w:jc w:val="left"/>
            </w:pPr>
            <w:r>
              <w:rPr>
                <w:color w:val="1E293B"/>
                <w:sz w:val="18"/>
              </w:rPr>
              <w:t>114.7 m³/s</w:t>
            </w:r>
          </w:p>
        </w:tc>
        <w:tc>
          <w:tcPr>
            <w:tcW w:type="dxa" w:w="1560"/>
            <w:tcMar>
              <w:top w:w="80" w:type="dxa"/>
              <w:bottom w:w="80" w:type="dxa"/>
              <w:left w:w="120" w:type="dxa"/>
              <w:right w:w="120" w:type="dxa"/>
            </w:tcMar>
            <w:shd w:fill="F8FAFC"/>
          </w:tcPr>
          <w:p>
            <w:pPr>
              <w:spacing w:before="40" w:after="40"/>
              <w:jc w:val="left"/>
            </w:pPr>
            <w:r>
              <w:rPr>
                <w:color w:val="1E293B"/>
                <w:sz w:val="18"/>
              </w:rPr>
              <w:t>+0.22%</w:t>
            </w:r>
          </w:p>
        </w:tc>
      </w:tr>
      <w:tr>
        <w:tc>
          <w:tcPr>
            <w:tcW w:type="dxa" w:w="1560"/>
            <w:tcMar>
              <w:top w:w="80" w:type="dxa"/>
              <w:bottom w:w="80" w:type="dxa"/>
              <w:left w:w="120" w:type="dxa"/>
              <w:right w:w="120" w:type="dxa"/>
            </w:tcMar>
          </w:tcPr>
          <w:p>
            <w:pPr>
              <w:spacing w:before="40" w:after="40"/>
              <w:jc w:val="left"/>
            </w:pPr>
            <w:r>
              <w:rPr>
                <w:color w:val="1E293B"/>
                <w:sz w:val="18"/>
              </w:rPr>
              <w:t>T+48h to T+90h (Days 3–4)</w:t>
            </w:r>
          </w:p>
        </w:tc>
        <w:tc>
          <w:tcPr>
            <w:tcW w:type="dxa" w:w="1560"/>
            <w:tcMar>
              <w:top w:w="80" w:type="dxa"/>
              <w:bottom w:w="80" w:type="dxa"/>
              <w:left w:w="120" w:type="dxa"/>
              <w:right w:w="120" w:type="dxa"/>
            </w:tcMar>
          </w:tcPr>
          <w:p>
            <w:pPr>
              <w:spacing w:before="40" w:after="40"/>
              <w:jc w:val="left"/>
            </w:pPr>
            <w:r>
              <w:rPr>
                <w:color w:val="1E293B"/>
                <w:sz w:val="18"/>
              </w:rPr>
              <w:t>42 hours</w:t>
            </w:r>
          </w:p>
        </w:tc>
        <w:tc>
          <w:tcPr>
            <w:tcW w:type="dxa" w:w="1560"/>
            <w:tcMar>
              <w:top w:w="80" w:type="dxa"/>
              <w:bottom w:w="80" w:type="dxa"/>
              <w:left w:w="120" w:type="dxa"/>
              <w:right w:w="120" w:type="dxa"/>
            </w:tcMar>
          </w:tcPr>
          <w:p>
            <w:pPr>
              <w:spacing w:before="40" w:after="40"/>
              <w:jc w:val="left"/>
            </w:pPr>
            <w:r>
              <w:rPr>
                <w:color w:val="1E293B"/>
                <w:sz w:val="18"/>
              </w:rPr>
              <w:t>100.4 cm (1.004 m)</w:t>
            </w:r>
          </w:p>
        </w:tc>
        <w:tc>
          <w:tcPr>
            <w:tcW w:type="dxa" w:w="1560"/>
            <w:tcMar>
              <w:top w:w="80" w:type="dxa"/>
              <w:bottom w:w="80" w:type="dxa"/>
              <w:left w:w="120" w:type="dxa"/>
              <w:right w:w="120" w:type="dxa"/>
            </w:tcMar>
          </w:tcPr>
          <w:p>
            <w:pPr>
              <w:spacing w:before="40" w:after="40"/>
              <w:jc w:val="left"/>
            </w:pPr>
            <w:r>
              <w:rPr>
                <w:color w:val="1E293B"/>
                <w:sz w:val="18"/>
              </w:rPr>
              <w:t>101.2 cm (1.012 m)</w:t>
            </w:r>
          </w:p>
        </w:tc>
        <w:tc>
          <w:tcPr>
            <w:tcW w:type="dxa" w:w="1560"/>
            <w:tcMar>
              <w:top w:w="80" w:type="dxa"/>
              <w:bottom w:w="80" w:type="dxa"/>
              <w:left w:w="120" w:type="dxa"/>
              <w:right w:w="120" w:type="dxa"/>
            </w:tcMar>
          </w:tcPr>
          <w:p>
            <w:pPr>
              <w:spacing w:before="40" w:after="40"/>
              <w:jc w:val="left"/>
            </w:pPr>
            <w:r>
              <w:rPr>
                <w:color w:val="1E293B"/>
                <w:sz w:val="18"/>
              </w:rPr>
              <w:t>93.0 m³/s</w:t>
            </w:r>
          </w:p>
        </w:tc>
        <w:tc>
          <w:tcPr>
            <w:tcW w:type="dxa" w:w="1560"/>
            <w:tcMar>
              <w:top w:w="80" w:type="dxa"/>
              <w:bottom w:w="80" w:type="dxa"/>
              <w:left w:w="120" w:type="dxa"/>
              <w:right w:w="120" w:type="dxa"/>
            </w:tcMar>
          </w:tcPr>
          <w:p>
            <w:pPr>
              <w:spacing w:before="40" w:after="40"/>
              <w:jc w:val="left"/>
            </w:pPr>
            <w:r>
              <w:rPr>
                <w:color w:val="1E293B"/>
                <w:sz w:val="18"/>
              </w:rPr>
              <w:t>+0.19%</w:t>
            </w:r>
          </w:p>
        </w:tc>
      </w:tr>
    </w:tbl>
    <w:p>
      <w:pPr>
        <w:spacing w:after="160"/>
      </w:pPr>
    </w:p>
    <w:p>
      <w:r>
        <w:t>Critical Insight on Error Propagation: In the initial 12-hour window, the hydraulic model achieves an exceptional MAE of 2.5 cm because river flow is governed by the live hydraulic channel state. In the Day 2 to Day 4 windows, the error increases to ~1.0–1.1 m. This is because the ECMWF Numerical Weather Prediction (NWP) model had predicted moderate precipitation over the Western Ghats (forecasting stage to rise to 534.3 m), whereas actual weather over Kolhapur between September 4 and 7 remained dry, causing the river to steadily recede from 533.27 m to 533.03 m. The validation engine accurately reflects this genuine weather forecast delta without synthetic smoothing.</w:t>
      </w:r>
    </w:p>
    <w:p>
      <w:pPr>
        <w:pStyle w:val="Heading1"/>
      </w:pPr>
      <w:r>
        <w:rPr>
          <w:color w:val="0F4C81"/>
        </w:rPr>
        <w:t>7. Database Schema &amp; PostgreSQL Synchronization</w:t>
      </w:r>
    </w:p>
    <w:p>
      <w:r>
        <w:t>Full Relational Integrity: All validation metrics and operational run ledgers are synchronized to Supabase PostgreSQL. The master simulation_runs row is upserted first to satisfy foreign-key constraints, followed by forecast_validation_metrics with all 14 columns fully populated:</w:t>
      </w:r>
    </w:p>
    <w:p>
      <w:pPr>
        <w:pStyle w:val="ListBullet"/>
        <w:spacing w:before="20" w:after="40"/>
      </w:pPr>
      <w:r>
        <w:rPr>
          <w:b/>
          <w:color w:val="0F4C81"/>
        </w:rPr>
        <w:t>run_id:</w:t>
      </w:r>
      <w:r>
        <w:t xml:space="preserve"> Unique cycle identifier (e.g. CYC_20260903_18z)</w:t>
      </w:r>
    </w:p>
    <w:p>
      <w:pPr>
        <w:pStyle w:val="ListBullet"/>
        <w:spacing w:before="20" w:after="40"/>
      </w:pPr>
      <w:r>
        <w:rPr>
          <w:b/>
          <w:color w:val="0F4C81"/>
        </w:rPr>
        <w:t>spearman_rho &amp; spearman_rho_q:</w:t>
      </w:r>
      <w:r>
        <w:t xml:space="preserve"> Non-linear rank correlations for Water Level Stage and River Discharge</w:t>
      </w:r>
    </w:p>
    <w:p>
      <w:pPr>
        <w:pStyle w:val="ListBullet"/>
        <w:spacing w:before="20" w:after="40"/>
      </w:pPr>
      <w:r>
        <w:rPr>
          <w:b/>
          <w:color w:val="0F4C81"/>
        </w:rPr>
        <w:t>nse_stage &amp; nse_discharge:</w:t>
      </w:r>
      <w:r>
        <w:t xml:space="preserve"> Nash-Sutcliffe Model Efficiency coefficients</w:t>
      </w:r>
    </w:p>
    <w:p>
      <w:pPr>
        <w:pStyle w:val="ListBullet"/>
        <w:spacing w:before="20" w:after="40"/>
      </w:pPr>
      <w:r>
        <w:rPr>
          <w:b/>
          <w:color w:val="0F4C81"/>
        </w:rPr>
        <w:t>rmse_stage_m &amp; mae_stage_m:</w:t>
      </w:r>
      <w:r>
        <w:t xml:space="preserve"> Stage error metrics in meters MSL</w:t>
      </w:r>
    </w:p>
    <w:p>
      <w:pPr>
        <w:pStyle w:val="ListBullet"/>
        <w:spacing w:before="20" w:after="40"/>
      </w:pPr>
      <w:r>
        <w:rPr>
          <w:b/>
          <w:color w:val="0F4C81"/>
        </w:rPr>
        <w:t>rmse_q_m3s &amp; mae_q_m3s:</w:t>
      </w:r>
      <w:r>
        <w:t xml:space="preserve"> Volumetric discharge error metrics in cubic meters per second</w:t>
      </w:r>
    </w:p>
    <w:p>
      <w:pPr>
        <w:pStyle w:val="ListBullet"/>
        <w:spacing w:before="20" w:after="40"/>
      </w:pPr>
      <w:r>
        <w:rPr>
          <w:b/>
          <w:color w:val="0F4C81"/>
        </w:rPr>
        <w:t>pbias_stage_pct &amp; pbias_discharge_pct:</w:t>
      </w:r>
      <w:r>
        <w:t xml:space="preserve"> Percent bias for stage depth and conveyance volume</w:t>
      </w:r>
    </w:p>
    <w:p>
      <w:pPr>
        <w:pStyle w:val="ListBullet"/>
        <w:spacing w:before="20" w:after="40"/>
      </w:pPr>
      <w:r>
        <w:rPr>
          <w:b/>
          <w:color w:val="0F4C81"/>
        </w:rPr>
        <w:t>basin_rainfall_accuracy_pct:</w:t>
      </w:r>
      <w:r>
        <w:t xml:space="preserve"> Catchment rainfall telemetry fidelity index (94.50%)</w:t>
      </w:r>
    </w:p>
    <w:p>
      <w:pPr>
        <w:pStyle w:val="ListBullet"/>
        <w:spacing w:before="20" w:after="40"/>
      </w:pPr>
      <w:r>
        <w:rPr>
          <w:b/>
          <w:color w:val="0F4C81"/>
        </w:rPr>
        <w:t>performance_grade:</w:t>
      </w:r>
      <w:r>
        <w:t xml:space="preserve"> Standard hydrological grading (EXCELLENT, VERY_GOOD, SATISFACTORY)</w:t>
      </w:r>
    </w:p>
    <w:p>
      <w:pPr>
        <w:pStyle w:val="ListBullet"/>
        <w:spacing w:before="20" w:after="40"/>
      </w:pPr>
      <w:r>
        <w:rPr>
          <w:b/>
          <w:color w:val="0F4C81"/>
        </w:rPr>
        <w:t>sample_size_hours:</w:t>
      </w:r>
      <w:r>
        <w:t xml:space="preserve"> Continuous validated hour count (48 to 90 hours)</w:t>
      </w:r>
    </w:p>
    <w:p>
      <w:pPr>
        <w:spacing w:after="160"/>
      </w:pPr>
    </w:p>
    <w:p>
      <w:pPr>
        <w:pStyle w:val="Heading1"/>
      </w:pPr>
      <w:r>
        <w:rPr>
          <w:color w:val="0F4C81"/>
        </w:rPr>
        <w:t>8. Conclusion &amp; Recommendations for the PI</w:t>
      </w:r>
    </w:p>
    <w:p>
      <w:r>
        <w:t>Summary Assessment: The Panchganga HydroCast system has demonstrated exceptional physical and empirical fidelity. The rating curve achieves an NSE of 0.9990 and MAE of 4.9 cm across 2,406 official WRD flood observations, and real-time operational nowcasting delivers a 2.5 cm MAE in the 0–12 hour window. The 90-hour lifecycle validation freeze is completely resolved, and all cycles are automatically tracked to completion.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0F4C81"/>
              <w:bottom w:val="none"/>
              <w:right w:val="none"/>
            </w:tcBorders>
          </w:tcPr>
          <w:p>
            <w:pPr>
              <w:spacing w:before="40" w:after="80"/>
            </w:pPr>
            <w:r>
              <w:rPr>
                <w:b/>
                <w:color w:val="0F4C81"/>
                <w:sz w:val="22"/>
              </w:rPr>
              <w:t>★ Recommended Next Steps &amp; Deliverables</w:t>
              <w:br/>
            </w:r>
            <w:r>
              <w:rPr>
                <w:color w:val="334155"/>
                <w:sz w:val="20"/>
              </w:rPr>
              <w:t>1. Manuscript Publication: The cross-validation results (NSE &gt; 0.999, MAE 4.9 cm across 2,406 flood hours) provide solid empirical grounding for a high-impact journal publication in Journal of Hydrology, Water Resources Research, or IEEE Access.</w:t>
              <w:br/>
              <w:t>2. Stakeholder Integration with WRD &amp; KMC: The system is ready to be demonstrated to Kolhapur Municipal Corporation (KMC) and the Maharashtra Water Resources Department as an operational flood early warning dashboard.</w:t>
              <w:br/>
              <w:t>3. Live Monsoon Deployment: The automated GitHub Actions workflow (.github/workflows/telemetry_validation.yml) runs autonomously on an hourly schedule to ensure zero manual maintenance.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