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DecisionBridge AI — Enterprise Decision Intelligence Copilot</w:t>
      </w:r>
    </w:p>
    <w:p>
      <w:pPr>
        <w:jc w:val="center"/>
      </w:pPr>
      <w:r>
        <w:t>From Fragmented Evidence to Defensible Decisions</w:t>
      </w:r>
    </w:p>
    <w:p>
      <w:pPr>
        <w:pStyle w:val="Heading1"/>
      </w:pPr>
      <w:r>
        <w:t>DecisionBridge AI — Enterprise Decision Intelligence Copilot</w:t>
      </w:r>
    </w:p>
    <w:p>
      <w:r>
        <w:rPr>
          <w:b/>
          <w:color w:val="087E8B"/>
          <w:sz w:val="24"/>
        </w:rPr>
        <w:t>From Fragmented Evidence to Defensible Decisions</w:t>
      </w:r>
    </w:p>
    <w:p>
      <w:r>
        <w:rPr>
          <w:b/>
        </w:rPr>
        <w:t xml:space="preserve">Status: </w:t>
      </w:r>
      <w:r>
        <w:t>Exploratory concept.</w:t>
      </w:r>
    </w:p>
    <w:p>
      <w:r>
        <w:rPr>
          <w:b/>
        </w:rPr>
        <w:t xml:space="preserve">Category: </w:t>
      </w:r>
      <w:r>
        <w:t>Decision Intelligence | Enterprise Analytics</w:t>
      </w:r>
    </w:p>
    <w:p>
      <w:pPr>
        <w:pStyle w:val="Heading2"/>
      </w:pPr>
      <w:r>
        <w:t>Problem Statement</w:t>
      </w:r>
    </w:p>
    <w:p>
      <w:r>
        <w:t>Executives reconcile dashboards, reports and business systems before understanding why a KPI changed and which actions may be appropriate.</w:t>
      </w:r>
    </w:p>
    <w:p>
      <w:pPr>
        <w:pStyle w:val="Heading2"/>
      </w:pPr>
      <w:r>
        <w:t>Proposed Solution</w:t>
      </w:r>
    </w:p>
    <w:p>
      <w:r>
        <w:t>Turn a business question into a traceable investigation: retrieve approved evidence, analyse drivers, compare scenarios and prepare a decision brief for human review.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Natural-language questions mapped to approved enterprise data</w:t>
      </w:r>
    </w:p>
    <w:p>
      <w:pPr>
        <w:pStyle w:val="ListBullet"/>
        <w:spacing w:after="40"/>
      </w:pPr>
      <w:r>
        <w:t>Evidence-linked KPI driver analysis</w:t>
      </w:r>
    </w:p>
    <w:p>
      <w:pPr>
        <w:pStyle w:val="ListBullet"/>
        <w:spacing w:after="40"/>
      </w:pPr>
      <w:r>
        <w:t>Scenario comparison with transparent assumptions</w:t>
      </w:r>
    </w:p>
    <w:p>
      <w:pPr>
        <w:pStyle w:val="ListBullet"/>
        <w:spacing w:after="40"/>
      </w:pPr>
      <w:r>
        <w:t>Separate facts, correlations, hypotheses and causal claims</w:t>
      </w:r>
    </w:p>
    <w:p>
      <w:pPr>
        <w:pStyle w:val="ListBullet"/>
        <w:spacing w:after="40"/>
      </w:pPr>
      <w:r>
        <w:t>Executive decision briefs with source traceability</w:t>
      </w:r>
    </w:p>
    <w:p>
      <w:pPr>
        <w:pStyle w:val="Heading2"/>
      </w:pPr>
      <w:r>
        <w:t>POC Proposal</w:t>
      </w:r>
    </w:p>
    <w:p>
      <w:r>
        <w:t>Synthetic retail dataset with a margin change; trace likely contributors, compare two scenarios and generate an evidence-linked brief.</w:t>
      </w:r>
    </w:p>
    <w:p>
      <w:pPr>
        <w:pStyle w:val="Heading2"/>
      </w:pPr>
      <w:r>
        <w:t>Expected Business Value</w:t>
      </w:r>
    </w:p>
    <w:p>
      <w:r>
        <w:t>Potentially reduce analysis-to-decision time and improve consistency of executive decision support.</w:t>
      </w:r>
    </w:p>
    <w:p>
      <w:pPr>
        <w:pStyle w:val="Heading2"/>
      </w:pPr>
      <w:r>
        <w:t>Potential Revenue Model</w:t>
      </w:r>
    </w:p>
    <w:p>
      <w:r>
        <w:t>Enterprise subscription, data integration and domain-specific modules.</w:t>
      </w:r>
    </w:p>
    <w:p>
      <w:pPr>
        <w:pStyle w:val="Heading2"/>
      </w:pPr>
      <w:r>
        <w:t>Indicative Technology Stack</w:t>
      </w:r>
    </w:p>
    <w:p>
      <w:r>
        <w:t>Python, SQL, approved data connectors, retrieval/search, deterministic analytics and a dashboard.</w:t>
      </w:r>
    </w:p>
    <w:p>
      <w:pPr>
        <w:pStyle w:val="Heading2"/>
      </w:pPr>
      <w:r>
        <w:t>Risks and Validation Required</w:t>
      </w:r>
    </w:p>
    <w:p>
      <w:r>
        <w:t>Crowded BI/copilot market; requires a specific workflow and clear gap versus existing tools.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