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AI Release Assurance — Agent Testing &amp; Release Validation</w:t>
      </w:r>
    </w:p>
    <w:p>
      <w:pPr>
        <w:jc w:val="center"/>
      </w:pPr>
      <w:r>
        <w:t>Catch AI Regressions Before They Reach Production</w:t>
      </w:r>
    </w:p>
    <w:p>
      <w:pPr>
        <w:pStyle w:val="Heading1"/>
      </w:pPr>
      <w:r>
        <w:t>AI Release Assurance — Agent Testing &amp; Release Validation</w:t>
      </w:r>
    </w:p>
    <w:p>
      <w:r>
        <w:rPr>
          <w:b/>
          <w:color w:val="087E8B"/>
          <w:sz w:val="24"/>
        </w:rPr>
        <w:t>Catch AI Regressions Before They Reach Production</w:t>
      </w:r>
    </w:p>
    <w:p>
      <w:r>
        <w:rPr>
          <w:b/>
        </w:rPr>
        <w:t xml:space="preserve">Status: </w:t>
      </w:r>
      <w:r>
        <w:t>Exploratory; explicitly check overlap with LLM Control Hub.</w:t>
      </w:r>
    </w:p>
    <w:p>
      <w:r>
        <w:rPr>
          <w:b/>
        </w:rPr>
        <w:t xml:space="preserve">Category: </w:t>
      </w:r>
      <w:r>
        <w:t>AI Engineering | LLMOps | Responsible AI</w:t>
      </w:r>
    </w:p>
    <w:p>
      <w:pPr>
        <w:pStyle w:val="Heading2"/>
      </w:pPr>
      <w:r>
        <w:t>Problem Statement</w:t>
      </w:r>
    </w:p>
    <w:p>
      <w:r>
        <w:t>Prompt, model, tool or configuration changes can degrade accuracy, safety, policy compliance or cost performance; manual regression testing can be inconsistent.</w:t>
      </w:r>
    </w:p>
    <w:p>
      <w:pPr>
        <w:pStyle w:val="Heading2"/>
      </w:pPr>
      <w:r>
        <w:t>Proposed Solution</w:t>
      </w:r>
    </w:p>
    <w:p>
      <w:r>
        <w:t>Run repeatable evaluation suites against candidate versions, compare with an approved baseline and produce evidence for a human release decision.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Versioned test cases and evaluation datasets</w:t>
      </w:r>
    </w:p>
    <w:p>
      <w:pPr>
        <w:pStyle w:val="ListBullet"/>
        <w:spacing w:after="40"/>
      </w:pPr>
      <w:r>
        <w:t>Regression testing across prompt/model versions</w:t>
      </w:r>
    </w:p>
    <w:p>
      <w:pPr>
        <w:pStyle w:val="ListBullet"/>
        <w:spacing w:after="40"/>
      </w:pPr>
      <w:r>
        <w:t>Policy adherence and sensitive-data test cases</w:t>
      </w:r>
    </w:p>
    <w:p>
      <w:pPr>
        <w:pStyle w:val="ListBullet"/>
        <w:spacing w:after="40"/>
      </w:pPr>
      <w:r>
        <w:t>Compare quality, latency and cost where available</w:t>
      </w:r>
    </w:p>
    <w:p>
      <w:pPr>
        <w:pStyle w:val="ListBullet"/>
        <w:spacing w:after="40"/>
      </w:pPr>
      <w:r>
        <w:t>Release report with failures, severity and approval history</w:t>
      </w:r>
    </w:p>
    <w:p>
      <w:pPr>
        <w:pStyle w:val="Heading2"/>
      </w:pPr>
      <w:r>
        <w:t>POC Proposal</w:t>
      </w:r>
    </w:p>
    <w:p>
      <w:r>
        <w:t>A simulated assistant with known regressions between versions; run synthetic tests and show detection and false positives.</w:t>
      </w:r>
    </w:p>
    <w:p>
      <w:pPr>
        <w:pStyle w:val="Heading2"/>
      </w:pPr>
      <w:r>
        <w:t>Expected Business Value</w:t>
      </w:r>
    </w:p>
    <w:p>
      <w:r>
        <w:t>Potentially reduce manual testing and catch failures before release.</w:t>
      </w:r>
    </w:p>
    <w:p>
      <w:pPr>
        <w:pStyle w:val="Heading2"/>
      </w:pPr>
      <w:r>
        <w:t>Potential Revenue Model</w:t>
      </w:r>
    </w:p>
    <w:p>
      <w:r>
        <w:t>Subscription, implementation and managed AI evaluation services.</w:t>
      </w:r>
    </w:p>
    <w:p>
      <w:pPr>
        <w:pStyle w:val="Heading2"/>
      </w:pPr>
      <w:r>
        <w:t>Indicative Technology Stack</w:t>
      </w:r>
    </w:p>
    <w:p>
      <w:r>
        <w:t>Python, pytest, evaluation harness, FastAPI, simple dashboard and approved model endpoints if available.</w:t>
      </w:r>
    </w:p>
    <w:p>
      <w:pPr>
        <w:pStyle w:val="Heading2"/>
      </w:pPr>
      <w:r>
        <w:t>Risks and Validation Required</w:t>
      </w:r>
    </w:p>
    <w:p>
      <w:r>
        <w:t>Strong overlap risk with LLM Control Hub and commercial evaluation platforms; needs a distinct capability gap.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