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87E8B"/>
          <w:sz w:val="24"/>
        </w:rPr>
        <w:t>EXL IDEATANK</w:t>
        <w:br/>
      </w:r>
      <w:r>
        <w:rPr>
          <w:b/>
          <w:color w:val="12304A"/>
          <w:sz w:val="44"/>
        </w:rPr>
        <w:t>RevenueGuard AI — Revenue Leakage Intelligence</w:t>
      </w:r>
    </w:p>
    <w:p>
      <w:pPr>
        <w:jc w:val="center"/>
      </w:pPr>
      <w:r>
        <w:t>Find, Validate and Track Recoverable Value</w:t>
      </w:r>
    </w:p>
    <w:p>
      <w:pPr>
        <w:pStyle w:val="Heading1"/>
      </w:pPr>
      <w:r>
        <w:t>RevenueGuard AI — Revenue Leakage Intelligence</w:t>
      </w:r>
    </w:p>
    <w:p>
      <w:r>
        <w:rPr>
          <w:b/>
          <w:color w:val="087E8B"/>
          <w:sz w:val="24"/>
        </w:rPr>
        <w:t>Find, Validate and Track Recoverable Value</w:t>
      </w:r>
    </w:p>
    <w:p>
      <w:r>
        <w:rPr>
          <w:b/>
        </w:rPr>
        <w:t xml:space="preserve">Status: </w:t>
      </w:r>
      <w:r>
        <w:t>Exploratory concept; check overlap with existing EXL offerings.</w:t>
      </w:r>
    </w:p>
    <w:p>
      <w:r>
        <w:rPr>
          <w:b/>
        </w:rPr>
        <w:t xml:space="preserve">Category: </w:t>
      </w:r>
      <w:r>
        <w:t>Financial Operations | Reconciliation | AI-Assisted Investigation</w:t>
      </w:r>
    </w:p>
    <w:p>
      <w:pPr>
        <w:pStyle w:val="Heading2"/>
      </w:pPr>
      <w:r>
        <w:t>Problem Statement</w:t>
      </w:r>
    </w:p>
    <w:p>
      <w:r>
        <w:t>Missed contract terms, invoice discrepancies, duplicate charges and inconsistent transaction processing can cause revenue leakage or overpayment.</w:t>
      </w:r>
    </w:p>
    <w:p>
      <w:pPr>
        <w:pStyle w:val="Heading2"/>
      </w:pPr>
      <w:r>
        <w:t>Proposed Solution</w:t>
      </w:r>
    </w:p>
    <w:p>
      <w:r>
        <w:t>Identify candidate discrepancies across contracts, invoices and transactions, trace evidence, estimate potential value and route cases for authorised review.</w:t>
      </w:r>
    </w:p>
    <w:p>
      <w:pPr>
        <w:pStyle w:val="Heading2"/>
      </w:pPr>
      <w:r>
        <w:t>Core Capabilities</w:t>
      </w:r>
    </w:p>
    <w:p>
      <w:pPr>
        <w:pStyle w:val="ListBullet"/>
        <w:spacing w:after="40"/>
      </w:pPr>
      <w:r>
        <w:t>Reconcile invoices, contracts, transactions and rules</w:t>
      </w:r>
    </w:p>
    <w:p>
      <w:pPr>
        <w:pStyle w:val="ListBullet"/>
        <w:spacing w:after="40"/>
      </w:pPr>
      <w:r>
        <w:t>Detect anomalies and prioritise candidate cases</w:t>
      </w:r>
    </w:p>
    <w:p>
      <w:pPr>
        <w:pStyle w:val="ListBullet"/>
        <w:spacing w:after="40"/>
      </w:pPr>
      <w:r>
        <w:t>Show evidence and calculations</w:t>
      </w:r>
    </w:p>
    <w:p>
      <w:pPr>
        <w:pStyle w:val="ListBullet"/>
        <w:spacing w:after="40"/>
      </w:pPr>
      <w:r>
        <w:t>Route cases for human validation</w:t>
      </w:r>
    </w:p>
    <w:p>
      <w:pPr>
        <w:pStyle w:val="ListBullet"/>
        <w:spacing w:after="40"/>
      </w:pPr>
      <w:r>
        <w:t>Track confirmed recovery separately from flagged estimates</w:t>
      </w:r>
    </w:p>
    <w:p>
      <w:pPr>
        <w:pStyle w:val="Heading2"/>
      </w:pPr>
      <w:r>
        <w:t>POC Proposal</w:t>
      </w:r>
    </w:p>
    <w:p>
      <w:r>
        <w:t>Synthetic contracts, invoices and transactions with seeded mismatches; identify discrepancies and show the evidence trail.</w:t>
      </w:r>
    </w:p>
    <w:p>
      <w:pPr>
        <w:pStyle w:val="Heading2"/>
      </w:pPr>
      <w:r>
        <w:t>Expected Business Value</w:t>
      </w:r>
    </w:p>
    <w:p>
      <w:r>
        <w:t>Potentially improve recovery identification and reduce manual reconciliation.</w:t>
      </w:r>
    </w:p>
    <w:p>
      <w:pPr>
        <w:pStyle w:val="Heading2"/>
      </w:pPr>
      <w:r>
        <w:t>Potential Revenue Model</w:t>
      </w:r>
    </w:p>
    <w:p>
      <w:r>
        <w:t>Subscription, implementation and optional managed analytics/recovery services.</w:t>
      </w:r>
    </w:p>
    <w:p>
      <w:pPr>
        <w:pStyle w:val="Heading2"/>
      </w:pPr>
      <w:r>
        <w:t>Indicative Technology Stack</w:t>
      </w:r>
    </w:p>
    <w:p>
      <w:r>
        <w:t>Python, SQL, document extraction, deterministic reconciliation and case-management dashboard.</w:t>
      </w:r>
    </w:p>
    <w:p>
      <w:pPr>
        <w:pStyle w:val="Heading2"/>
      </w:pPr>
      <w:r>
        <w:t>Risks and Validation Required</w:t>
      </w:r>
    </w:p>
    <w:p>
      <w:r>
        <w:t>Possible overlap with payment integrity and financial operations products; only confirmed recovered value counts as realised benefit.</w:t>
      </w:r>
    </w:p>
    <w:p>
      <w:r>
        <w:t>All revenue, market and differentiation statements are hypotheses until validated. Confirm internal EXL overlap and relevant approvals before submission.</w:t>
      </w:r>
    </w:p>
    <w:sectPr w:rsidR="00FC693F" w:rsidRPr="0006063C" w:rsidSect="00034616">
      <w:footerReference w:type="default" r:id="rId9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707A"/>
        <w:sz w:val="15"/>
      </w:rPr>
      <w:t>EXL IDEATANK • CONCEPT DRAFT • 28 OCT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63746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230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87E8B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2304A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