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Project Prometheus — Renewable Asset Intelligence</w:t>
      </w:r>
    </w:p>
    <w:p>
      <w:pPr>
        <w:jc w:val="center"/>
      </w:pPr>
      <w:r>
        <w:t>Improve Visibility into Renewable Asset Performance</w:t>
      </w:r>
    </w:p>
    <w:p>
      <w:pPr>
        <w:pStyle w:val="Heading1"/>
      </w:pPr>
      <w:r>
        <w:t>Project Prometheus — Renewable Asset Intelligence</w:t>
      </w:r>
    </w:p>
    <w:p>
      <w:r>
        <w:rPr>
          <w:b/>
          <w:color w:val="087E8B"/>
          <w:sz w:val="24"/>
        </w:rPr>
        <w:t>Improve Visibility into Renewable Asset Performance</w:t>
      </w:r>
    </w:p>
    <w:p>
      <w:r>
        <w:rPr>
          <w:b/>
        </w:rPr>
        <w:t xml:space="preserve">Status: </w:t>
      </w:r>
      <w:r>
        <w:t>Briefly explored as a possible energy-sector direction.</w:t>
      </w:r>
    </w:p>
    <w:p>
      <w:r>
        <w:rPr>
          <w:b/>
        </w:rPr>
        <w:t xml:space="preserve">Category: </w:t>
      </w:r>
      <w:r>
        <w:t>Renewable Operations | Asset Analytics</w:t>
      </w:r>
    </w:p>
    <w:p>
      <w:pPr>
        <w:pStyle w:val="Heading2"/>
      </w:pPr>
      <w:r>
        <w:t>Problem Statement</w:t>
      </w:r>
    </w:p>
    <w:p>
      <w:r>
        <w:t>Operators may need to combine asset condition, maintenance and performance signals to prioritise inspections.</w:t>
      </w:r>
    </w:p>
    <w:p>
      <w:pPr>
        <w:pStyle w:val="Heading2"/>
      </w:pPr>
      <w:r>
        <w:t>Proposed Solution</w:t>
      </w:r>
    </w:p>
    <w:p>
      <w:r>
        <w:t>A software analytics layer to flag performance anomalies and prioritise maintenance investigation using provided data.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Asset register and condition data</w:t>
      </w:r>
    </w:p>
    <w:p>
      <w:pPr>
        <w:pStyle w:val="ListBullet"/>
        <w:spacing w:after="40"/>
      </w:pPr>
      <w:r>
        <w:t>Performance anomaly flags</w:t>
      </w:r>
    </w:p>
    <w:p>
      <w:pPr>
        <w:pStyle w:val="ListBullet"/>
        <w:spacing w:after="40"/>
      </w:pPr>
      <w:r>
        <w:t>Maintenance priority ranking</w:t>
      </w:r>
    </w:p>
    <w:p>
      <w:pPr>
        <w:pStyle w:val="ListBullet"/>
        <w:spacing w:after="40"/>
      </w:pPr>
      <w:r>
        <w:t>Evidence-linked recommendations</w:t>
      </w:r>
    </w:p>
    <w:p>
      <w:pPr>
        <w:pStyle w:val="ListBullet"/>
        <w:spacing w:after="40"/>
      </w:pPr>
      <w:r>
        <w:t>Performance reporting</w:t>
      </w:r>
    </w:p>
    <w:p>
      <w:pPr>
        <w:pStyle w:val="Heading2"/>
      </w:pPr>
      <w:r>
        <w:t>POC Proposal</w:t>
      </w:r>
    </w:p>
    <w:p>
      <w:r>
        <w:t>Synthetic asset and maintenance dataset with seeded anomalies.</w:t>
      </w:r>
    </w:p>
    <w:p>
      <w:pPr>
        <w:pStyle w:val="Heading2"/>
      </w:pPr>
      <w:r>
        <w:t>Expected Business Value</w:t>
      </w:r>
    </w:p>
    <w:p>
      <w:r>
        <w:t>Potentially improve inspection prioritisation and operational visibility.</w:t>
      </w:r>
    </w:p>
    <w:p>
      <w:pPr>
        <w:pStyle w:val="Heading2"/>
      </w:pPr>
      <w:r>
        <w:t>Potential Revenue Model</w:t>
      </w:r>
    </w:p>
    <w:p>
      <w:r>
        <w:t>Subscription and implementation services, subject to validation.</w:t>
      </w:r>
    </w:p>
    <w:p>
      <w:pPr>
        <w:pStyle w:val="Heading2"/>
      </w:pPr>
      <w:r>
        <w:t>Indicative Technology Stack</w:t>
      </w:r>
    </w:p>
    <w:p>
      <w:r>
        <w:t>Python, Pandas, time-series rules and dashboard.</w:t>
      </w:r>
    </w:p>
    <w:p>
      <w:pPr>
        <w:pStyle w:val="Heading2"/>
      </w:pPr>
      <w:r>
        <w:t>Risks and Validation Required</w:t>
      </w:r>
    </w:p>
    <w:p>
      <w:r>
        <w:t>Could overlap with existing asset performance/maintenance platforms; exploratory only.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